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8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135"/>
        <w:gridCol w:w="850"/>
        <w:gridCol w:w="1134"/>
        <w:gridCol w:w="992"/>
        <w:gridCol w:w="851"/>
        <w:gridCol w:w="1276"/>
        <w:gridCol w:w="1417"/>
        <w:gridCol w:w="992"/>
        <w:gridCol w:w="709"/>
        <w:gridCol w:w="1134"/>
        <w:gridCol w:w="1134"/>
        <w:gridCol w:w="1134"/>
        <w:gridCol w:w="992"/>
        <w:gridCol w:w="993"/>
        <w:gridCol w:w="850"/>
      </w:tblGrid>
      <w:tr w:rsidR="005D5720" w:rsidRPr="005D5720" w:rsidTr="009D3D53">
        <w:trPr>
          <w:trHeight w:val="732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bookmarkStart w:id="0" w:name="_GoBack"/>
            <w:bookmarkEnd w:id="0"/>
            <w:r w:rsidRPr="005D572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Skargi dotyczą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Liczba spraw, które pozostały z okresu poprzedniego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Liczba spraw nowych, które wpłynęły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Liczba spraw wszczętych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Liczba spraw zakończonych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Liczba zażaleń rozpoznanych przez OSL</w:t>
            </w:r>
          </w:p>
        </w:tc>
        <w:tc>
          <w:tcPr>
            <w:tcW w:w="425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Liczba spraw, które pozostały na okres następny</w:t>
            </w:r>
          </w:p>
        </w:tc>
      </w:tr>
      <w:tr w:rsidR="005D5720" w:rsidRPr="005D5720" w:rsidTr="009D3D53">
        <w:trPr>
          <w:trHeight w:val="19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25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D5720" w:rsidRPr="005D5720" w:rsidTr="009D3D53">
        <w:trPr>
          <w:trHeight w:val="372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Postanowieniem o odmowie wszczęcia postepowania wyjaśniającego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Postanowieniem o umorzeniu postępowania wyjaśniającego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Wnioskiem o ukaranie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 inny sposób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Na odmowę wszczęcia postępowania wyjaśniającego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Na umorzenie postępowania wyjaśniającego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D5720" w:rsidRPr="005D5720" w:rsidTr="009D3D53">
        <w:trPr>
          <w:trHeight w:val="278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D5720" w:rsidRPr="005D5720" w:rsidTr="009D3D53">
        <w:trPr>
          <w:trHeight w:val="19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D5720" w:rsidRPr="005D5720" w:rsidTr="009D3D53">
        <w:trPr>
          <w:trHeight w:val="241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utrzymanie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uchylenie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utrzymanie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uchylenie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5D5720" w:rsidRPr="005D5720" w:rsidTr="009D3D53">
        <w:trPr>
          <w:trHeight w:val="68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Brak należytej staranności lekarza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1519</w:t>
            </w:r>
          </w:p>
        </w:tc>
      </w:tr>
      <w:tr w:rsidR="005D5720" w:rsidRPr="005D5720" w:rsidTr="009D3D53">
        <w:trPr>
          <w:trHeight w:val="67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Naruszenie tajemnicy lekarskiej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</w:tr>
      <w:tr w:rsidR="005D5720" w:rsidRPr="005D5720" w:rsidTr="009D3D53">
        <w:trPr>
          <w:trHeight w:val="67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Nieetyczne zachowanie lekarza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823</w:t>
            </w:r>
          </w:p>
        </w:tc>
      </w:tr>
      <w:tr w:rsidR="005D5720" w:rsidRPr="005D5720" w:rsidTr="009D3D53">
        <w:trPr>
          <w:trHeight w:val="4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Poświadczenie nieprawdy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108</w:t>
            </w:r>
          </w:p>
        </w:tc>
      </w:tr>
      <w:tr w:rsidR="005D5720" w:rsidRPr="005D5720" w:rsidTr="009D3D53">
        <w:trPr>
          <w:trHeight w:val="98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Błąd organizacyjny </w:t>
            </w:r>
            <w:r w:rsidRPr="005D572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br/>
              <w:t>( w tym przewinienie osób funkcyjnych)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5D5720" w:rsidRPr="005D5720" w:rsidTr="009D3D53">
        <w:trPr>
          <w:trHeight w:val="67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Konflikty między lekarzami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</w:tr>
      <w:tr w:rsidR="005D5720" w:rsidRPr="005D5720" w:rsidTr="00C711BD">
        <w:trPr>
          <w:trHeight w:val="68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Przewinienie przeciwko dokumentacji medycznej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74</w:t>
            </w:r>
          </w:p>
        </w:tc>
      </w:tr>
      <w:tr w:rsidR="005D5720" w:rsidRPr="005D5720" w:rsidTr="009D3D53">
        <w:trPr>
          <w:trHeight w:val="84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Naruszenie praw chorych psychicznie (leczenie i orzekanie)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</w:t>
            </w:r>
          </w:p>
        </w:tc>
      </w:tr>
      <w:tr w:rsidR="005D5720" w:rsidRPr="005D5720" w:rsidTr="009D3D53">
        <w:trPr>
          <w:trHeight w:val="4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Udział lekarzy w reklamie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5D5720" w:rsidRPr="005D5720" w:rsidTr="009D3D53">
        <w:trPr>
          <w:trHeight w:val="45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Naruszenie art. 64 KEL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5D5720" w:rsidRPr="005D5720" w:rsidTr="009D3D53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5D5720" w:rsidRPr="005D5720" w:rsidRDefault="005D5720" w:rsidP="005D572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Inne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228</w:t>
            </w:r>
          </w:p>
        </w:tc>
      </w:tr>
      <w:tr w:rsidR="009D3D53" w:rsidRPr="005D5720" w:rsidTr="009D3D53">
        <w:trPr>
          <w:trHeight w:val="278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00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vAlign w:val="bottom"/>
            <w:hideMark/>
          </w:tcPr>
          <w:p w:rsidR="005D5720" w:rsidRPr="005D5720" w:rsidRDefault="005D5720" w:rsidP="005D57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D572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2848</w:t>
            </w:r>
          </w:p>
        </w:tc>
      </w:tr>
    </w:tbl>
    <w:p w:rsidR="00AA01FC" w:rsidRPr="005D5720" w:rsidRDefault="00AA01FC">
      <w:pPr>
        <w:rPr>
          <w:sz w:val="16"/>
          <w:szCs w:val="16"/>
        </w:rPr>
      </w:pPr>
    </w:p>
    <w:p w:rsidR="005D5720" w:rsidRPr="005D5720" w:rsidRDefault="005D5720">
      <w:pPr>
        <w:rPr>
          <w:sz w:val="16"/>
          <w:szCs w:val="16"/>
        </w:rPr>
      </w:pPr>
    </w:p>
    <w:sectPr w:rsidR="005D5720" w:rsidRPr="005D5720" w:rsidSect="00C711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8" w:right="1417" w:bottom="1417" w:left="1417" w:header="0" w:footer="0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3B2" w:rsidRDefault="003733B2" w:rsidP="005D5720">
      <w:pPr>
        <w:spacing w:after="0" w:line="240" w:lineRule="auto"/>
      </w:pPr>
      <w:r>
        <w:separator/>
      </w:r>
    </w:p>
  </w:endnote>
  <w:endnote w:type="continuationSeparator" w:id="0">
    <w:p w:rsidR="003733B2" w:rsidRDefault="003733B2" w:rsidP="005D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83E" w:rsidRDefault="00FF68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83E" w:rsidRDefault="00FF68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83E" w:rsidRDefault="00FF68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3B2" w:rsidRDefault="003733B2" w:rsidP="005D5720">
      <w:pPr>
        <w:spacing w:after="0" w:line="240" w:lineRule="auto"/>
      </w:pPr>
      <w:r>
        <w:separator/>
      </w:r>
    </w:p>
  </w:footnote>
  <w:footnote w:type="continuationSeparator" w:id="0">
    <w:p w:rsidR="003733B2" w:rsidRDefault="003733B2" w:rsidP="005D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83E" w:rsidRDefault="00FF68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53" w:rsidRDefault="009D3D53" w:rsidP="005D5720">
    <w:pPr>
      <w:pStyle w:val="Nagwek"/>
      <w:jc w:val="center"/>
      <w:rPr>
        <w:b/>
      </w:rPr>
    </w:pPr>
  </w:p>
  <w:p w:rsidR="005D5720" w:rsidRPr="005D5720" w:rsidRDefault="005D5720" w:rsidP="00FF683E">
    <w:pPr>
      <w:pStyle w:val="Nagwek"/>
      <w:jc w:val="center"/>
      <w:rPr>
        <w:b/>
      </w:rPr>
    </w:pPr>
    <w:r w:rsidRPr="005D5720">
      <w:rPr>
        <w:b/>
      </w:rPr>
      <w:t>OROZ II półrocze 2019 roku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83E" w:rsidRDefault="00FF68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20"/>
    <w:rsid w:val="000C47B1"/>
    <w:rsid w:val="00311462"/>
    <w:rsid w:val="00341091"/>
    <w:rsid w:val="003733B2"/>
    <w:rsid w:val="0046345C"/>
    <w:rsid w:val="004B149C"/>
    <w:rsid w:val="005D5720"/>
    <w:rsid w:val="007A26EB"/>
    <w:rsid w:val="009656E9"/>
    <w:rsid w:val="009D3D53"/>
    <w:rsid w:val="00AA01FC"/>
    <w:rsid w:val="00B0769C"/>
    <w:rsid w:val="00BE3741"/>
    <w:rsid w:val="00C711BD"/>
    <w:rsid w:val="00CB6FFD"/>
    <w:rsid w:val="00D16B40"/>
    <w:rsid w:val="00DA5DF4"/>
    <w:rsid w:val="00EC77D0"/>
    <w:rsid w:val="00FF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720"/>
  </w:style>
  <w:style w:type="paragraph" w:styleId="Stopka">
    <w:name w:val="footer"/>
    <w:basedOn w:val="Normalny"/>
    <w:link w:val="StopkaZnak"/>
    <w:uiPriority w:val="99"/>
    <w:unhideWhenUsed/>
    <w:rsid w:val="005D5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720"/>
  </w:style>
  <w:style w:type="paragraph" w:styleId="Stopka">
    <w:name w:val="footer"/>
    <w:basedOn w:val="Normalny"/>
    <w:link w:val="StopkaZnak"/>
    <w:uiPriority w:val="99"/>
    <w:unhideWhenUsed/>
    <w:rsid w:val="005D5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Nowosielska</dc:creator>
  <cp:lastModifiedBy>Ewa Nowosielska</cp:lastModifiedBy>
  <cp:revision>7</cp:revision>
  <cp:lastPrinted>2020-02-10T13:25:00Z</cp:lastPrinted>
  <dcterms:created xsi:type="dcterms:W3CDTF">2020-02-10T12:06:00Z</dcterms:created>
  <dcterms:modified xsi:type="dcterms:W3CDTF">2020-02-10T13:25:00Z</dcterms:modified>
</cp:coreProperties>
</file>