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0928" w14:textId="77777777" w:rsidR="0086048D" w:rsidRDefault="00097487" w:rsidP="0086048D">
      <w:pPr>
        <w:pStyle w:val="NormalnyWeb"/>
        <w:jc w:val="center"/>
        <w:rPr>
          <w:rStyle w:val="Pogrubienie"/>
          <w:rFonts w:ascii="Arial" w:hAnsi="Arial" w:cs="Arial"/>
          <w:sz w:val="22"/>
          <w:szCs w:val="22"/>
        </w:rPr>
      </w:pPr>
      <w:r w:rsidRPr="00097487">
        <w:rPr>
          <w:rStyle w:val="Pogrubienie"/>
          <w:rFonts w:ascii="Arial" w:hAnsi="Arial" w:cs="Arial"/>
          <w:sz w:val="22"/>
          <w:szCs w:val="22"/>
        </w:rPr>
        <w:t xml:space="preserve">Przykładowy program szkolenia </w:t>
      </w:r>
      <w:r w:rsidR="0086048D">
        <w:rPr>
          <w:rStyle w:val="Pogrubienie"/>
          <w:rFonts w:ascii="Arial" w:hAnsi="Arial" w:cs="Arial"/>
          <w:sz w:val="22"/>
          <w:szCs w:val="22"/>
        </w:rPr>
        <w:t>dla wewnętrznej ekipy awaryjnej</w:t>
      </w:r>
    </w:p>
    <w:p w14:paraId="3DDEA531" w14:textId="0FB98F69" w:rsidR="00097487" w:rsidRPr="00097487" w:rsidRDefault="0086048D" w:rsidP="0086048D">
      <w:pPr>
        <w:pStyle w:val="NormalnyWeb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 (</w:t>
      </w:r>
      <w:r w:rsidR="00097487" w:rsidRPr="00097487">
        <w:rPr>
          <w:rStyle w:val="Pogrubienie"/>
          <w:rFonts w:ascii="Arial" w:hAnsi="Arial" w:cs="Arial"/>
          <w:sz w:val="22"/>
          <w:szCs w:val="22"/>
        </w:rPr>
        <w:t>propozycje tematów dla stomatologii</w:t>
      </w:r>
      <w:r>
        <w:rPr>
          <w:rStyle w:val="Pogrubienie"/>
          <w:rFonts w:ascii="Arial" w:hAnsi="Arial" w:cs="Arial"/>
          <w:sz w:val="22"/>
          <w:szCs w:val="22"/>
        </w:rPr>
        <w:t>)</w:t>
      </w:r>
    </w:p>
    <w:p w14:paraId="2A21942A" w14:textId="77777777" w:rsidR="00097487" w:rsidRDefault="00097487" w:rsidP="00097487">
      <w:pPr>
        <w:pStyle w:val="NormalnyWeb"/>
        <w:rPr>
          <w:rStyle w:val="Pogrubienie"/>
          <w:rFonts w:ascii="Arial" w:hAnsi="Arial" w:cs="Arial"/>
          <w:sz w:val="22"/>
          <w:szCs w:val="22"/>
        </w:rPr>
      </w:pPr>
    </w:p>
    <w:p w14:paraId="33AC824F" w14:textId="108A7119" w:rsidR="00097487" w:rsidRPr="00097487" w:rsidRDefault="00097487" w:rsidP="00097487">
      <w:pPr>
        <w:pStyle w:val="NormalnyWeb"/>
        <w:rPr>
          <w:rFonts w:ascii="Arial" w:hAnsi="Arial" w:cs="Arial"/>
          <w:sz w:val="22"/>
          <w:szCs w:val="22"/>
        </w:rPr>
      </w:pPr>
      <w:r w:rsidRPr="00097487">
        <w:rPr>
          <w:rStyle w:val="Pogrubienie"/>
          <w:rFonts w:ascii="Arial" w:hAnsi="Arial" w:cs="Arial"/>
          <w:sz w:val="22"/>
          <w:szCs w:val="22"/>
        </w:rPr>
        <w:t>Program szkolenia dla wewnętrznej ekipy awaryjnej:</w:t>
      </w:r>
    </w:p>
    <w:p w14:paraId="7C0FDD6C" w14:textId="7F640210" w:rsidR="00097487" w:rsidRPr="00097487" w:rsidRDefault="00097487" w:rsidP="00097487">
      <w:pPr>
        <w:pStyle w:val="NormalnyWeb"/>
        <w:rPr>
          <w:rFonts w:ascii="Arial" w:hAnsi="Arial" w:cs="Arial"/>
          <w:sz w:val="22"/>
          <w:szCs w:val="22"/>
        </w:rPr>
      </w:pPr>
      <w:r w:rsidRPr="00097487">
        <w:rPr>
          <w:rStyle w:val="Pogrubienie"/>
          <w:rFonts w:ascii="Arial" w:hAnsi="Arial" w:cs="Arial"/>
          <w:sz w:val="22"/>
          <w:szCs w:val="22"/>
        </w:rPr>
        <w:t>Temat 1. Podstawowe zasady ochrony radiologicznej</w:t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97487">
        <w:rPr>
          <w:rFonts w:ascii="Arial" w:hAnsi="Arial" w:cs="Arial"/>
          <w:sz w:val="22"/>
          <w:szCs w:val="22"/>
        </w:rPr>
        <w:t>0,5</w:t>
      </w:r>
      <w:r>
        <w:rPr>
          <w:rFonts w:ascii="Arial" w:hAnsi="Arial" w:cs="Arial"/>
          <w:sz w:val="22"/>
          <w:szCs w:val="22"/>
        </w:rPr>
        <w:t xml:space="preserve"> </w:t>
      </w:r>
      <w:r w:rsidRPr="00097487">
        <w:rPr>
          <w:rFonts w:ascii="Arial" w:hAnsi="Arial" w:cs="Arial"/>
          <w:sz w:val="22"/>
          <w:szCs w:val="22"/>
        </w:rPr>
        <w:t>godz</w:t>
      </w:r>
    </w:p>
    <w:p w14:paraId="07AE7871" w14:textId="141E986E" w:rsidR="00097487" w:rsidRPr="00097487" w:rsidRDefault="00097487" w:rsidP="00097487">
      <w:pPr>
        <w:pStyle w:val="NormalnyWeb"/>
        <w:rPr>
          <w:rFonts w:ascii="Arial" w:hAnsi="Arial" w:cs="Arial"/>
          <w:sz w:val="22"/>
          <w:szCs w:val="22"/>
        </w:rPr>
      </w:pPr>
      <w:r w:rsidRPr="00097487">
        <w:rPr>
          <w:rFonts w:ascii="Arial" w:hAnsi="Arial" w:cs="Arial"/>
          <w:sz w:val="22"/>
          <w:szCs w:val="22"/>
        </w:rPr>
        <w:t>– optymalizacja i limit użytkowy dawki</w:t>
      </w:r>
    </w:p>
    <w:p w14:paraId="4B4F326F" w14:textId="155A3F7F" w:rsidR="00097487" w:rsidRPr="00097487" w:rsidRDefault="00534026" w:rsidP="00097487">
      <w:pPr>
        <w:pStyle w:val="Normalny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osłony</w:t>
      </w:r>
      <w:r w:rsidR="00097487" w:rsidRPr="00097487">
        <w:rPr>
          <w:rFonts w:ascii="Arial" w:hAnsi="Arial" w:cs="Arial"/>
          <w:sz w:val="22"/>
          <w:szCs w:val="22"/>
        </w:rPr>
        <w:t xml:space="preserve"> przed promieniowaniem jonizującym</w:t>
      </w:r>
    </w:p>
    <w:p w14:paraId="384EACAF" w14:textId="77777777" w:rsidR="00097487" w:rsidRPr="00097487" w:rsidRDefault="00097487" w:rsidP="00097487">
      <w:pPr>
        <w:pStyle w:val="NormalnyWeb"/>
        <w:rPr>
          <w:rFonts w:ascii="Arial" w:hAnsi="Arial" w:cs="Arial"/>
          <w:sz w:val="22"/>
          <w:szCs w:val="22"/>
        </w:rPr>
      </w:pPr>
      <w:r w:rsidRPr="00097487">
        <w:rPr>
          <w:rFonts w:ascii="Arial" w:hAnsi="Arial" w:cs="Arial"/>
          <w:sz w:val="22"/>
          <w:szCs w:val="22"/>
        </w:rPr>
        <w:t>– wpływ odległości i czasu na pochłoniętą dawkę</w:t>
      </w:r>
    </w:p>
    <w:p w14:paraId="3D437FAE" w14:textId="309A51EA" w:rsidR="00097487" w:rsidRPr="00097487" w:rsidRDefault="00097487" w:rsidP="00097487">
      <w:pPr>
        <w:pStyle w:val="NormalnyWeb"/>
        <w:rPr>
          <w:rFonts w:ascii="Arial" w:hAnsi="Arial" w:cs="Arial"/>
          <w:sz w:val="22"/>
          <w:szCs w:val="22"/>
        </w:rPr>
      </w:pPr>
      <w:r w:rsidRPr="00097487">
        <w:rPr>
          <w:rStyle w:val="Pogrubienie"/>
          <w:rFonts w:ascii="Arial" w:hAnsi="Arial" w:cs="Arial"/>
          <w:sz w:val="22"/>
          <w:szCs w:val="22"/>
        </w:rPr>
        <w:t xml:space="preserve">Temat 2. Biologiczne skutki działania promieniowania jonizującego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97487">
        <w:rPr>
          <w:rFonts w:ascii="Arial" w:hAnsi="Arial" w:cs="Arial"/>
          <w:sz w:val="22"/>
          <w:szCs w:val="22"/>
        </w:rPr>
        <w:t>1 godz</w:t>
      </w:r>
    </w:p>
    <w:p w14:paraId="61860256" w14:textId="74CA6EC7" w:rsidR="00097487" w:rsidRPr="00097487" w:rsidRDefault="00097487" w:rsidP="00097487">
      <w:pPr>
        <w:pStyle w:val="NormalnyWeb"/>
        <w:rPr>
          <w:rFonts w:ascii="Arial" w:hAnsi="Arial" w:cs="Arial"/>
          <w:sz w:val="22"/>
          <w:szCs w:val="22"/>
        </w:rPr>
      </w:pPr>
      <w:r w:rsidRPr="00097487">
        <w:rPr>
          <w:rFonts w:ascii="Arial" w:hAnsi="Arial" w:cs="Arial"/>
          <w:sz w:val="22"/>
          <w:szCs w:val="22"/>
        </w:rPr>
        <w:t>– własności promieniowania jonizującego</w:t>
      </w:r>
    </w:p>
    <w:p w14:paraId="6D148C0F" w14:textId="1508B8B0" w:rsidR="00097487" w:rsidRPr="00097487" w:rsidRDefault="00097487" w:rsidP="00097487">
      <w:pPr>
        <w:pStyle w:val="NormalnyWeb"/>
        <w:rPr>
          <w:rFonts w:ascii="Arial" w:hAnsi="Arial" w:cs="Arial"/>
          <w:sz w:val="22"/>
          <w:szCs w:val="22"/>
        </w:rPr>
      </w:pPr>
      <w:r w:rsidRPr="00097487">
        <w:rPr>
          <w:rFonts w:ascii="Arial" w:hAnsi="Arial" w:cs="Arial"/>
          <w:sz w:val="22"/>
          <w:szCs w:val="22"/>
        </w:rPr>
        <w:t>– poziomy narażenia na zdolność do wykonywania pracy( zadania)</w:t>
      </w:r>
    </w:p>
    <w:p w14:paraId="484E0E17" w14:textId="77777777" w:rsidR="00097487" w:rsidRPr="00097487" w:rsidRDefault="00097487" w:rsidP="00097487">
      <w:pPr>
        <w:pStyle w:val="NormalnyWeb"/>
        <w:rPr>
          <w:rFonts w:ascii="Arial" w:hAnsi="Arial" w:cs="Arial"/>
          <w:sz w:val="22"/>
          <w:szCs w:val="22"/>
        </w:rPr>
      </w:pPr>
      <w:r w:rsidRPr="00097487">
        <w:rPr>
          <w:rFonts w:ascii="Arial" w:hAnsi="Arial" w:cs="Arial"/>
          <w:sz w:val="22"/>
          <w:szCs w:val="22"/>
        </w:rPr>
        <w:t>-fazy i objawy choroby popromiennej – zagrożenie dla zdrowia i życia</w:t>
      </w:r>
    </w:p>
    <w:p w14:paraId="757F5EE5" w14:textId="329C74FD" w:rsidR="00097487" w:rsidRPr="00097487" w:rsidRDefault="00097487" w:rsidP="00097487">
      <w:pPr>
        <w:pStyle w:val="NormalnyWeb"/>
        <w:rPr>
          <w:rFonts w:ascii="Arial" w:hAnsi="Arial" w:cs="Arial"/>
          <w:sz w:val="22"/>
          <w:szCs w:val="22"/>
        </w:rPr>
      </w:pPr>
      <w:r w:rsidRPr="00097487">
        <w:rPr>
          <w:rStyle w:val="Pogrubienie"/>
          <w:rFonts w:ascii="Arial" w:hAnsi="Arial" w:cs="Arial"/>
          <w:sz w:val="22"/>
          <w:szCs w:val="22"/>
        </w:rPr>
        <w:t>Temat 3. Działanie i obsługa przyrządów dozymetrycznych</w:t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 w:rsidRPr="00097487">
        <w:rPr>
          <w:rFonts w:ascii="Arial" w:hAnsi="Arial" w:cs="Arial"/>
          <w:sz w:val="22"/>
          <w:szCs w:val="22"/>
        </w:rPr>
        <w:t xml:space="preserve"> 1godz</w:t>
      </w:r>
    </w:p>
    <w:p w14:paraId="32686F87" w14:textId="77777777" w:rsidR="00097487" w:rsidRPr="00097487" w:rsidRDefault="00097487" w:rsidP="00097487">
      <w:pPr>
        <w:pStyle w:val="NormalnyWeb"/>
        <w:rPr>
          <w:rFonts w:ascii="Arial" w:hAnsi="Arial" w:cs="Arial"/>
          <w:sz w:val="22"/>
          <w:szCs w:val="22"/>
        </w:rPr>
      </w:pPr>
      <w:r w:rsidRPr="00097487">
        <w:rPr>
          <w:rFonts w:ascii="Arial" w:hAnsi="Arial" w:cs="Arial"/>
          <w:sz w:val="22"/>
          <w:szCs w:val="22"/>
        </w:rPr>
        <w:t>– rodzaje detektorów promieniowania jonizującego,</w:t>
      </w:r>
    </w:p>
    <w:p w14:paraId="6B8B5D17" w14:textId="0AA1FD1A" w:rsidR="00097487" w:rsidRPr="00097487" w:rsidRDefault="00097487" w:rsidP="00097487">
      <w:pPr>
        <w:pStyle w:val="NormalnyWeb"/>
        <w:rPr>
          <w:rFonts w:ascii="Arial" w:hAnsi="Arial" w:cs="Arial"/>
          <w:sz w:val="22"/>
          <w:szCs w:val="22"/>
        </w:rPr>
      </w:pPr>
      <w:r w:rsidRPr="00097487">
        <w:rPr>
          <w:rFonts w:ascii="Arial" w:hAnsi="Arial" w:cs="Arial"/>
          <w:sz w:val="22"/>
          <w:szCs w:val="22"/>
        </w:rPr>
        <w:t>– przyrządy do pomiaru: dawki, mocy dawki (równoważnik dawki)</w:t>
      </w:r>
    </w:p>
    <w:p w14:paraId="5C7F2D65" w14:textId="6B3F2C4F" w:rsidR="00097487" w:rsidRPr="00097487" w:rsidRDefault="00097487" w:rsidP="00097487">
      <w:pPr>
        <w:pStyle w:val="NormalnyWeb"/>
        <w:rPr>
          <w:rFonts w:ascii="Arial" w:hAnsi="Arial" w:cs="Arial"/>
          <w:sz w:val="22"/>
          <w:szCs w:val="22"/>
        </w:rPr>
      </w:pPr>
      <w:r w:rsidRPr="00097487">
        <w:rPr>
          <w:rStyle w:val="Pogrubienie"/>
          <w:rFonts w:ascii="Arial" w:hAnsi="Arial" w:cs="Arial"/>
          <w:sz w:val="22"/>
          <w:szCs w:val="22"/>
        </w:rPr>
        <w:t>Temat 4. Działania interwencyjne</w:t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 w:rsidRPr="00097487">
        <w:rPr>
          <w:rFonts w:ascii="Arial" w:hAnsi="Arial" w:cs="Arial"/>
          <w:sz w:val="22"/>
          <w:szCs w:val="22"/>
        </w:rPr>
        <w:t>0,5 godz</w:t>
      </w:r>
    </w:p>
    <w:p w14:paraId="15FD6737" w14:textId="037774AA" w:rsidR="00097487" w:rsidRPr="00097487" w:rsidRDefault="00097487" w:rsidP="00097487">
      <w:pPr>
        <w:pStyle w:val="NormalnyWeb"/>
        <w:rPr>
          <w:rFonts w:ascii="Arial" w:hAnsi="Arial" w:cs="Arial"/>
          <w:sz w:val="22"/>
          <w:szCs w:val="22"/>
        </w:rPr>
      </w:pPr>
      <w:r w:rsidRPr="00097487">
        <w:rPr>
          <w:rFonts w:ascii="Arial" w:hAnsi="Arial" w:cs="Arial"/>
          <w:sz w:val="22"/>
          <w:szCs w:val="22"/>
        </w:rPr>
        <w:t>-</w:t>
      </w:r>
      <w:r w:rsidR="00534026">
        <w:rPr>
          <w:rFonts w:ascii="Arial" w:hAnsi="Arial" w:cs="Arial"/>
          <w:sz w:val="22"/>
          <w:szCs w:val="22"/>
        </w:rPr>
        <w:t xml:space="preserve"> </w:t>
      </w:r>
      <w:r w:rsidRPr="00097487">
        <w:rPr>
          <w:rFonts w:ascii="Arial" w:hAnsi="Arial" w:cs="Arial"/>
          <w:sz w:val="22"/>
          <w:szCs w:val="22"/>
        </w:rPr>
        <w:t>awaria aparatów wytwarzających promieniowanie jonizujące</w:t>
      </w:r>
    </w:p>
    <w:p w14:paraId="356D758F" w14:textId="35678BBB" w:rsidR="00097487" w:rsidRPr="00097487" w:rsidRDefault="00097487" w:rsidP="00097487">
      <w:pPr>
        <w:pStyle w:val="NormalnyWeb"/>
        <w:rPr>
          <w:rFonts w:ascii="Arial" w:hAnsi="Arial" w:cs="Arial"/>
          <w:sz w:val="22"/>
          <w:szCs w:val="22"/>
        </w:rPr>
      </w:pPr>
      <w:r w:rsidRPr="00097487">
        <w:rPr>
          <w:rStyle w:val="Pogrubienie"/>
          <w:rFonts w:ascii="Arial" w:hAnsi="Arial" w:cs="Arial"/>
          <w:sz w:val="22"/>
          <w:szCs w:val="22"/>
        </w:rPr>
        <w:t>Temat 5. Podstawowe wielości i jednostki dozymetryczne</w:t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 w:rsidRPr="00097487">
        <w:rPr>
          <w:rFonts w:ascii="Arial" w:hAnsi="Arial" w:cs="Arial"/>
          <w:sz w:val="22"/>
          <w:szCs w:val="22"/>
        </w:rPr>
        <w:t>0,5 godz</w:t>
      </w:r>
    </w:p>
    <w:p w14:paraId="1864171D" w14:textId="22C3B152" w:rsidR="00097487" w:rsidRPr="00097487" w:rsidRDefault="00097487" w:rsidP="00097487">
      <w:pPr>
        <w:pStyle w:val="NormalnyWeb"/>
        <w:rPr>
          <w:rFonts w:ascii="Arial" w:hAnsi="Arial" w:cs="Arial"/>
          <w:sz w:val="22"/>
          <w:szCs w:val="22"/>
        </w:rPr>
      </w:pPr>
      <w:r w:rsidRPr="00097487">
        <w:rPr>
          <w:rFonts w:ascii="Arial" w:hAnsi="Arial" w:cs="Arial"/>
          <w:sz w:val="22"/>
          <w:szCs w:val="22"/>
        </w:rPr>
        <w:t>– dawka pochłonięta, równoważna, skuteczna,</w:t>
      </w:r>
      <w:r w:rsidR="00534026">
        <w:rPr>
          <w:rFonts w:ascii="Arial" w:hAnsi="Arial" w:cs="Arial"/>
          <w:sz w:val="22"/>
          <w:szCs w:val="22"/>
        </w:rPr>
        <w:t xml:space="preserve"> </w:t>
      </w:r>
      <w:r w:rsidRPr="00097487">
        <w:rPr>
          <w:rFonts w:ascii="Arial" w:hAnsi="Arial" w:cs="Arial"/>
          <w:sz w:val="22"/>
          <w:szCs w:val="22"/>
        </w:rPr>
        <w:t>ekspozycyjna</w:t>
      </w:r>
    </w:p>
    <w:p w14:paraId="1ECF44AD" w14:textId="77777777" w:rsidR="00097487" w:rsidRDefault="00097487" w:rsidP="00097487">
      <w:pPr>
        <w:pStyle w:val="NormalnyWeb"/>
        <w:rPr>
          <w:rFonts w:ascii="Arial" w:hAnsi="Arial" w:cs="Arial"/>
          <w:sz w:val="22"/>
          <w:szCs w:val="22"/>
        </w:rPr>
      </w:pPr>
    </w:p>
    <w:p w14:paraId="52D765D0" w14:textId="781A2A22" w:rsidR="00097487" w:rsidRPr="00097487" w:rsidRDefault="00097487" w:rsidP="00097487">
      <w:pPr>
        <w:pStyle w:val="NormalnyWeb"/>
        <w:rPr>
          <w:rFonts w:ascii="Arial" w:hAnsi="Arial" w:cs="Arial"/>
          <w:sz w:val="22"/>
          <w:szCs w:val="22"/>
        </w:rPr>
      </w:pPr>
      <w:r w:rsidRPr="00097487">
        <w:rPr>
          <w:rFonts w:ascii="Arial" w:hAnsi="Arial" w:cs="Arial"/>
          <w:sz w:val="22"/>
          <w:szCs w:val="22"/>
        </w:rPr>
        <w:t>Opracował</w:t>
      </w:r>
    </w:p>
    <w:p w14:paraId="2C69B1D5" w14:textId="77777777" w:rsidR="00097487" w:rsidRPr="00097487" w:rsidRDefault="00097487" w:rsidP="00097487">
      <w:pPr>
        <w:pStyle w:val="NormalnyWeb"/>
        <w:rPr>
          <w:rFonts w:ascii="Arial" w:hAnsi="Arial" w:cs="Arial"/>
          <w:sz w:val="22"/>
          <w:szCs w:val="22"/>
        </w:rPr>
      </w:pPr>
      <w:r w:rsidRPr="00097487">
        <w:rPr>
          <w:rFonts w:ascii="Arial" w:hAnsi="Arial" w:cs="Arial"/>
          <w:sz w:val="22"/>
          <w:szCs w:val="22"/>
        </w:rPr>
        <w:t>Kierownik jednostki organizacyjnej</w:t>
      </w:r>
    </w:p>
    <w:p w14:paraId="6DD806FA" w14:textId="77777777" w:rsidR="00097487" w:rsidRPr="00097487" w:rsidRDefault="00097487" w:rsidP="00097487">
      <w:pPr>
        <w:pStyle w:val="NormalnyWeb"/>
        <w:rPr>
          <w:rFonts w:ascii="Arial" w:hAnsi="Arial" w:cs="Arial"/>
          <w:sz w:val="22"/>
          <w:szCs w:val="22"/>
        </w:rPr>
      </w:pPr>
      <w:r w:rsidRPr="00097487">
        <w:rPr>
          <w:rFonts w:ascii="Arial" w:hAnsi="Arial" w:cs="Arial"/>
          <w:sz w:val="22"/>
          <w:szCs w:val="22"/>
        </w:rPr>
        <w:t> </w:t>
      </w:r>
    </w:p>
    <w:p w14:paraId="709F5589" w14:textId="77777777" w:rsidR="00232097" w:rsidRDefault="00232097"/>
    <w:sectPr w:rsidR="0023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8F"/>
    <w:rsid w:val="00097487"/>
    <w:rsid w:val="00232097"/>
    <w:rsid w:val="00534026"/>
    <w:rsid w:val="0086048D"/>
    <w:rsid w:val="00A1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4CF4"/>
  <w15:chartTrackingRefBased/>
  <w15:docId w15:val="{6E12DEBD-CB50-40B2-9F8A-EDF3DD0E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7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Samczuk-Sieteska</dc:creator>
  <cp:keywords/>
  <dc:description/>
  <cp:lastModifiedBy>Kamila Samczuk-Sieteska</cp:lastModifiedBy>
  <cp:revision>4</cp:revision>
  <dcterms:created xsi:type="dcterms:W3CDTF">2021-09-08T12:41:00Z</dcterms:created>
  <dcterms:modified xsi:type="dcterms:W3CDTF">2021-09-08T12:49:00Z</dcterms:modified>
</cp:coreProperties>
</file>