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0" w:rsidRPr="000B423D" w:rsidRDefault="00550BE4" w:rsidP="000B423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3D">
        <w:rPr>
          <w:rFonts w:ascii="Times New Roman" w:hAnsi="Times New Roman" w:cs="Times New Roman"/>
          <w:b/>
          <w:sz w:val="28"/>
          <w:szCs w:val="28"/>
        </w:rPr>
        <w:t>Protokół ze szkolenia Zastępców Naczelnego Rzecznika Odpowiedzialności Zawodowej</w:t>
      </w:r>
    </w:p>
    <w:p w:rsidR="00550BE4" w:rsidRPr="000B423D" w:rsidRDefault="00550BE4" w:rsidP="000B423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23D">
        <w:rPr>
          <w:rFonts w:ascii="Times New Roman" w:hAnsi="Times New Roman" w:cs="Times New Roman"/>
          <w:b/>
          <w:sz w:val="28"/>
          <w:szCs w:val="28"/>
        </w:rPr>
        <w:t>Warszawa, 5 lutego 2016 roku</w:t>
      </w:r>
    </w:p>
    <w:p w:rsidR="00550BE4" w:rsidRPr="000B423D" w:rsidRDefault="00550BE4" w:rsidP="000B423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BE4" w:rsidRDefault="00550BE4" w:rsidP="00550BE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0BE4" w:rsidRDefault="00550BE4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NROZ po powitaniu uczestników i podziękowaniu za dotychczasowa pracę, poinformował wszystkich o wszczętych w ostatnim czasie przez NROZ sprawach oraz zrelacjonował przebieg rozprawy w OSL w Częstochowie w sprawie SK-NIL 120/15.</w:t>
      </w:r>
    </w:p>
    <w:p w:rsidR="00550BE4" w:rsidRDefault="00550BE4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0BE4" w:rsidRPr="00DA72A0" w:rsidRDefault="00550BE4" w:rsidP="001F15BF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A0">
        <w:rPr>
          <w:rFonts w:ascii="Times New Roman" w:hAnsi="Times New Roman" w:cs="Times New Roman"/>
          <w:b/>
          <w:sz w:val="24"/>
          <w:szCs w:val="24"/>
        </w:rPr>
        <w:t>Informacja na temat przebiegu prac nad regulaminem wewnętrznego urzędowania rzeczników odpowiedzialności zawodowej</w:t>
      </w:r>
    </w:p>
    <w:p w:rsidR="00550BE4" w:rsidRDefault="00550BE4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G. Wrona poinformował wszystkich, że prace nad projektem regulaminu wewnętrznego urzędowania rzeczników odpowiedzialności zawodowej </w:t>
      </w:r>
      <w:r w:rsidR="00515646">
        <w:rPr>
          <w:rFonts w:ascii="Times New Roman" w:hAnsi="Times New Roman" w:cs="Times New Roman"/>
          <w:sz w:val="24"/>
          <w:szCs w:val="24"/>
        </w:rPr>
        <w:t>powinny zostać</w:t>
      </w:r>
      <w:r>
        <w:rPr>
          <w:rFonts w:ascii="Times New Roman" w:hAnsi="Times New Roman" w:cs="Times New Roman"/>
          <w:sz w:val="24"/>
          <w:szCs w:val="24"/>
        </w:rPr>
        <w:t xml:space="preserve"> ukończone do 15 lutego br. i wtedy projekt ten zostanie rozesłany drogą elektroniczną do wszystkich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Z-</w:t>
      </w:r>
      <w:proofErr w:type="spellStart"/>
      <w:r>
        <w:rPr>
          <w:rFonts w:ascii="Times New Roman" w:hAnsi="Times New Roman" w:cs="Times New Roman"/>
          <w:sz w:val="24"/>
          <w:szCs w:val="24"/>
        </w:rPr>
        <w:t>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NROZ.  W celu opracowania ostatecznej wersji zostanie zorganizowane spotkanie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Przewodniczących OSL w dniach 4-6 marca br. </w:t>
      </w:r>
    </w:p>
    <w:p w:rsidR="00550BE4" w:rsidRDefault="00550BE4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50BE4" w:rsidRPr="00BB2773" w:rsidRDefault="00550BE4" w:rsidP="001F15BF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BB2773">
        <w:rPr>
          <w:b/>
          <w:sz w:val="24"/>
          <w:szCs w:val="24"/>
        </w:rPr>
        <w:t xml:space="preserve">Sprawa </w:t>
      </w:r>
      <w:proofErr w:type="spellStart"/>
      <w:r w:rsidR="00515646">
        <w:rPr>
          <w:b/>
          <w:sz w:val="24"/>
          <w:szCs w:val="24"/>
        </w:rPr>
        <w:t>biorezonansu</w:t>
      </w:r>
      <w:proofErr w:type="spellEnd"/>
      <w:r w:rsidR="00515646">
        <w:rPr>
          <w:b/>
          <w:sz w:val="24"/>
          <w:szCs w:val="24"/>
        </w:rPr>
        <w:t xml:space="preserve"> magnetycznego</w:t>
      </w:r>
      <w:r w:rsidRPr="00BB2773">
        <w:rPr>
          <w:b/>
          <w:sz w:val="24"/>
          <w:szCs w:val="24"/>
        </w:rPr>
        <w:t xml:space="preserve"> – moderator dr Anna Glińska.</w:t>
      </w:r>
    </w:p>
    <w:p w:rsidR="00550BE4" w:rsidRPr="00550BE4" w:rsidRDefault="00550BE4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550BE4">
        <w:rPr>
          <w:rFonts w:ascii="Times New Roman" w:hAnsi="Times New Roman" w:cs="Times New Roman"/>
          <w:sz w:val="24"/>
          <w:szCs w:val="24"/>
        </w:rPr>
        <w:t>Prowadząca poinformowała wszystkich,</w:t>
      </w:r>
      <w:r>
        <w:rPr>
          <w:rFonts w:ascii="Times New Roman" w:hAnsi="Times New Roman" w:cs="Times New Roman"/>
          <w:sz w:val="24"/>
          <w:szCs w:val="24"/>
        </w:rPr>
        <w:t xml:space="preserve"> że w stosowana jest, poza medycyną konwencjonalną, medycyna alternatywna m.in. diagnozowanie i leczenie przy użyciu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biorezonansu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magnetycznego,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hydrokolonoskopia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itd.  dr </w:t>
      </w:r>
      <w:r w:rsidR="00515646">
        <w:rPr>
          <w:rFonts w:ascii="Times New Roman" w:hAnsi="Times New Roman" w:cs="Times New Roman"/>
          <w:sz w:val="24"/>
          <w:szCs w:val="24"/>
        </w:rPr>
        <w:t>WC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DC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ostał </w:t>
      </w:r>
      <w:r w:rsidR="00BB2773">
        <w:rPr>
          <w:rFonts w:ascii="Times New Roman" w:hAnsi="Times New Roman" w:cs="Times New Roman"/>
          <w:sz w:val="24"/>
          <w:szCs w:val="24"/>
        </w:rPr>
        <w:t xml:space="preserve">za te działania </w:t>
      </w:r>
      <w:r w:rsidR="00243DC1">
        <w:rPr>
          <w:rFonts w:ascii="Times New Roman" w:hAnsi="Times New Roman" w:cs="Times New Roman"/>
          <w:sz w:val="24"/>
          <w:szCs w:val="24"/>
        </w:rPr>
        <w:t>prawomocnie ukarany karą</w:t>
      </w:r>
      <w:r>
        <w:rPr>
          <w:rFonts w:ascii="Times New Roman" w:hAnsi="Times New Roman" w:cs="Times New Roman"/>
          <w:sz w:val="24"/>
          <w:szCs w:val="24"/>
        </w:rPr>
        <w:t xml:space="preserve"> nagany przez sądy lekarskie, jednakże nadal prowadzi swoją praktykę. </w:t>
      </w:r>
    </w:p>
    <w:p w:rsidR="00550BE4" w:rsidRDefault="00243DC1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G. Wrona poprosił uczestników o dyskusję drogą elektroniczną w celu uzgodnienia stanowiska – czy </w:t>
      </w:r>
      <w:r w:rsidR="00515646">
        <w:rPr>
          <w:rFonts w:ascii="Times New Roman" w:hAnsi="Times New Roman" w:cs="Times New Roman"/>
          <w:sz w:val="24"/>
          <w:szCs w:val="24"/>
        </w:rPr>
        <w:t>rzecznik</w:t>
      </w:r>
      <w:r>
        <w:rPr>
          <w:rFonts w:ascii="Times New Roman" w:hAnsi="Times New Roman" w:cs="Times New Roman"/>
          <w:sz w:val="24"/>
          <w:szCs w:val="24"/>
        </w:rPr>
        <w:t xml:space="preserve"> powinien ponownie zająć się sprawą w/w lekarza.</w:t>
      </w:r>
    </w:p>
    <w:p w:rsidR="00243DC1" w:rsidRDefault="00243DC1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43DC1" w:rsidRPr="00BB2773" w:rsidRDefault="00243DC1" w:rsidP="001F15BF">
      <w:pPr>
        <w:pStyle w:val="Bezodstpw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773">
        <w:rPr>
          <w:rFonts w:ascii="Times New Roman" w:hAnsi="Times New Roman" w:cs="Times New Roman"/>
          <w:b/>
          <w:sz w:val="24"/>
          <w:szCs w:val="24"/>
        </w:rPr>
        <w:t xml:space="preserve">Sprawa </w:t>
      </w:r>
      <w:r w:rsidR="00515646">
        <w:rPr>
          <w:rFonts w:ascii="Times New Roman" w:hAnsi="Times New Roman" w:cs="Times New Roman"/>
          <w:b/>
          <w:sz w:val="24"/>
          <w:szCs w:val="24"/>
        </w:rPr>
        <w:t>dot. medycyny estetycznej</w:t>
      </w:r>
      <w:r w:rsidRPr="00BB2773">
        <w:rPr>
          <w:rFonts w:ascii="Times New Roman" w:hAnsi="Times New Roman" w:cs="Times New Roman"/>
          <w:b/>
          <w:sz w:val="24"/>
          <w:szCs w:val="24"/>
        </w:rPr>
        <w:t xml:space="preserve">  – moderator dr Włodzimierz Majewski</w:t>
      </w:r>
    </w:p>
    <w:p w:rsidR="00243DC1" w:rsidRDefault="00243DC1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poinformował Zastępców NROZ dr W. Majewski</w:t>
      </w:r>
      <w:r w:rsidR="00BB2773">
        <w:rPr>
          <w:rFonts w:ascii="Times New Roman" w:hAnsi="Times New Roman" w:cs="Times New Roman"/>
          <w:sz w:val="24"/>
          <w:szCs w:val="24"/>
        </w:rPr>
        <w:t xml:space="preserve">, </w:t>
      </w:r>
      <w:r w:rsidR="00515646">
        <w:rPr>
          <w:rFonts w:ascii="Times New Roman" w:hAnsi="Times New Roman" w:cs="Times New Roman"/>
          <w:sz w:val="24"/>
          <w:szCs w:val="24"/>
        </w:rPr>
        <w:t>jeden z</w:t>
      </w:r>
      <w:r>
        <w:rPr>
          <w:rFonts w:ascii="Times New Roman" w:hAnsi="Times New Roman" w:cs="Times New Roman"/>
          <w:sz w:val="24"/>
          <w:szCs w:val="24"/>
        </w:rPr>
        <w:t xml:space="preserve"> chirurg</w:t>
      </w:r>
      <w:r w:rsidR="00515646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plastyczny</w:t>
      </w:r>
      <w:r w:rsidR="00515646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ujawnił mediom szczegóły dotyczące operacji plastycznej </w:t>
      </w:r>
      <w:r w:rsidR="00515646">
        <w:rPr>
          <w:rFonts w:ascii="Times New Roman" w:hAnsi="Times New Roman" w:cs="Times New Roman"/>
          <w:sz w:val="24"/>
          <w:szCs w:val="24"/>
        </w:rPr>
        <w:t>znanej aktorki</w:t>
      </w:r>
      <w:r>
        <w:rPr>
          <w:rFonts w:ascii="Times New Roman" w:hAnsi="Times New Roman" w:cs="Times New Roman"/>
          <w:sz w:val="24"/>
          <w:szCs w:val="24"/>
        </w:rPr>
        <w:t xml:space="preserve">,  fotografuje się ze swoimi pacjentkami – celebrytkami. Dr W. Majewski postawił pytanie -czy takie postępowanie jest naruszeniem tajemnicy lekarskiej czy też sposobem na reklamę.  Zdaniem prelegenta postępowanie </w:t>
      </w:r>
      <w:r w:rsidR="00515646">
        <w:rPr>
          <w:rFonts w:ascii="Times New Roman" w:hAnsi="Times New Roman" w:cs="Times New Roman"/>
          <w:sz w:val="24"/>
          <w:szCs w:val="24"/>
        </w:rPr>
        <w:t>lekarza</w:t>
      </w:r>
      <w:r>
        <w:rPr>
          <w:rFonts w:ascii="Times New Roman" w:hAnsi="Times New Roman" w:cs="Times New Roman"/>
          <w:sz w:val="24"/>
          <w:szCs w:val="24"/>
        </w:rPr>
        <w:t xml:space="preserve"> nie jest naruszeniem tajemnicy lekarskiej, ale doskonałym sposobem na autoreklamę.  Przypadki podobnych działań lekarzy przytoczyli dr Marta Rodziewicz-</w:t>
      </w:r>
      <w:proofErr w:type="spellStart"/>
      <w:r>
        <w:rPr>
          <w:rFonts w:ascii="Times New Roman" w:hAnsi="Times New Roman" w:cs="Times New Roman"/>
          <w:sz w:val="24"/>
          <w:szCs w:val="24"/>
        </w:rPr>
        <w:t>Kabarowska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dr Krzysztof Lubecki. Dr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poruszyła odwrotny przypadek, gdy to pacjent w mediach opi</w:t>
      </w:r>
      <w:r w:rsidR="00515646">
        <w:rPr>
          <w:rFonts w:ascii="Times New Roman" w:hAnsi="Times New Roman" w:cs="Times New Roman"/>
          <w:sz w:val="24"/>
          <w:szCs w:val="24"/>
        </w:rPr>
        <w:t>suje szczegóły swojej choroby</w:t>
      </w:r>
      <w:r>
        <w:rPr>
          <w:rFonts w:ascii="Times New Roman" w:hAnsi="Times New Roman" w:cs="Times New Roman"/>
          <w:sz w:val="24"/>
          <w:szCs w:val="24"/>
        </w:rPr>
        <w:t xml:space="preserve"> z własną interpretacją, a lekarz jedynie prostuje relację pacjenta. Czy takie postepowanie jest naruszen</w:t>
      </w:r>
      <w:r w:rsidR="00BB2773">
        <w:rPr>
          <w:rFonts w:ascii="Times New Roman" w:hAnsi="Times New Roman" w:cs="Times New Roman"/>
          <w:sz w:val="24"/>
          <w:szCs w:val="24"/>
        </w:rPr>
        <w:t>iem tajemnicy lekarskiej czy też</w:t>
      </w:r>
      <w:r>
        <w:rPr>
          <w:rFonts w:ascii="Times New Roman" w:hAnsi="Times New Roman" w:cs="Times New Roman"/>
          <w:sz w:val="24"/>
          <w:szCs w:val="24"/>
        </w:rPr>
        <w:t xml:space="preserve"> nie?</w:t>
      </w:r>
    </w:p>
    <w:p w:rsidR="00243DC1" w:rsidRDefault="00243DC1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G. Wrona poprosił dr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przygotowanie na następne szkolenie wykładu na temat tajemnicy lekarskiej.  O wykład na temat reklamy ma też NROZ popr</w:t>
      </w:r>
      <w:r w:rsidR="00145E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sić </w:t>
      </w:r>
      <w:r w:rsidR="00145E5A">
        <w:rPr>
          <w:rFonts w:ascii="Times New Roman" w:hAnsi="Times New Roman" w:cs="Times New Roman"/>
          <w:sz w:val="24"/>
          <w:szCs w:val="24"/>
        </w:rPr>
        <w:t xml:space="preserve">prawnika - </w:t>
      </w:r>
      <w:r>
        <w:rPr>
          <w:rFonts w:ascii="Times New Roman" w:hAnsi="Times New Roman" w:cs="Times New Roman"/>
          <w:sz w:val="24"/>
          <w:szCs w:val="24"/>
        </w:rPr>
        <w:t>dr hab. Piotra Pi</w:t>
      </w:r>
      <w:r w:rsidR="0051564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siewicza.</w:t>
      </w:r>
    </w:p>
    <w:p w:rsidR="00145E5A" w:rsidRDefault="00145E5A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45E5A" w:rsidRPr="00BB2773" w:rsidRDefault="00145E5A" w:rsidP="001F15BF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BB2773">
        <w:rPr>
          <w:b/>
          <w:sz w:val="24"/>
          <w:szCs w:val="24"/>
        </w:rPr>
        <w:t>Priorytety w ochronie zdrowia 2016 oraz Sukces Roku w Ochronie Zdrowia – relacja dr Ewy Paszek</w:t>
      </w:r>
    </w:p>
    <w:p w:rsidR="00145E5A" w:rsidRDefault="00145E5A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145E5A">
        <w:rPr>
          <w:rFonts w:ascii="Times New Roman" w:hAnsi="Times New Roman" w:cs="Times New Roman"/>
          <w:sz w:val="24"/>
          <w:szCs w:val="24"/>
        </w:rPr>
        <w:t xml:space="preserve">13 stycznia br. dr </w:t>
      </w:r>
      <w:r>
        <w:rPr>
          <w:rFonts w:ascii="Times New Roman" w:hAnsi="Times New Roman" w:cs="Times New Roman"/>
          <w:sz w:val="24"/>
          <w:szCs w:val="24"/>
        </w:rPr>
        <w:t xml:space="preserve">Ewa Paszek uczestniczyła w imieniu organu NROZ w spotkaniu </w:t>
      </w:r>
      <w:r w:rsidRPr="00145E5A">
        <w:rPr>
          <w:rFonts w:ascii="Times New Roman" w:hAnsi="Times New Roman" w:cs="Times New Roman"/>
          <w:sz w:val="24"/>
          <w:szCs w:val="24"/>
        </w:rPr>
        <w:t>Priorytety w ochronie zdrowia 2016 oraz Sukces Roku w Ochronie Zdrowia</w:t>
      </w:r>
      <w:r>
        <w:rPr>
          <w:rFonts w:ascii="Times New Roman" w:hAnsi="Times New Roman" w:cs="Times New Roman"/>
          <w:sz w:val="24"/>
          <w:szCs w:val="24"/>
        </w:rPr>
        <w:t>.  Krótko opisała przebieg spotkania, wymieniła gości m.in. wszystkich dotychczasowych Ministrów Zdrowia i poinformowała, że Li</w:t>
      </w:r>
      <w:r w:rsidR="007B70AE">
        <w:rPr>
          <w:rFonts w:ascii="Times New Roman" w:hAnsi="Times New Roman" w:cs="Times New Roman"/>
          <w:sz w:val="24"/>
          <w:szCs w:val="24"/>
        </w:rPr>
        <w:t>derem M</w:t>
      </w:r>
      <w:r w:rsidR="00701576">
        <w:rPr>
          <w:rFonts w:ascii="Times New Roman" w:hAnsi="Times New Roman" w:cs="Times New Roman"/>
          <w:sz w:val="24"/>
          <w:szCs w:val="24"/>
        </w:rPr>
        <w:t>edycyny został ksiądz Jan</w:t>
      </w:r>
      <w:r>
        <w:rPr>
          <w:rFonts w:ascii="Times New Roman" w:hAnsi="Times New Roman" w:cs="Times New Roman"/>
          <w:sz w:val="24"/>
          <w:szCs w:val="24"/>
        </w:rPr>
        <w:t xml:space="preserve"> Kaczkowski.</w:t>
      </w:r>
    </w:p>
    <w:p w:rsidR="00145E5A" w:rsidRPr="001F15BF" w:rsidRDefault="00145E5A" w:rsidP="001F15BF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F15BF">
        <w:rPr>
          <w:b/>
          <w:sz w:val="24"/>
          <w:szCs w:val="24"/>
        </w:rPr>
        <w:lastRenderedPageBreak/>
        <w:t>Sprawy bieżące:</w:t>
      </w:r>
    </w:p>
    <w:p w:rsidR="00145E5A" w:rsidRDefault="00145E5A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45E5A">
        <w:rPr>
          <w:rFonts w:ascii="Times New Roman" w:hAnsi="Times New Roman" w:cs="Times New Roman"/>
          <w:sz w:val="24"/>
          <w:szCs w:val="24"/>
        </w:rPr>
        <w:t xml:space="preserve">Dr Anna Glińska przekazała informację, że do końca kwietnia 2016r. należy składać wnioski o przyznanie odznaczenia </w:t>
      </w:r>
      <w:proofErr w:type="spellStart"/>
      <w:r w:rsidRPr="00145E5A">
        <w:rPr>
          <w:rFonts w:ascii="Times New Roman" w:hAnsi="Times New Roman" w:cs="Times New Roman"/>
          <w:sz w:val="24"/>
          <w:szCs w:val="24"/>
        </w:rPr>
        <w:t>Meritus</w:t>
      </w:r>
      <w:proofErr w:type="spellEnd"/>
      <w:r w:rsidRPr="00145E5A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145E5A">
        <w:rPr>
          <w:rFonts w:ascii="Times New Roman" w:hAnsi="Times New Roman" w:cs="Times New Roman"/>
          <w:sz w:val="24"/>
          <w:szCs w:val="24"/>
        </w:rPr>
        <w:t>Medicis</w:t>
      </w:r>
      <w:proofErr w:type="spellEnd"/>
      <w:r w:rsidRPr="00145E5A">
        <w:rPr>
          <w:rFonts w:ascii="Times New Roman" w:hAnsi="Times New Roman" w:cs="Times New Roman"/>
          <w:sz w:val="24"/>
          <w:szCs w:val="24"/>
        </w:rPr>
        <w:t xml:space="preserve">.  Przedstawiła swoje propozycje do tego odznaczenia i zaapelowała o nadsyłanie kandydatur nie tylko do tej nagrody, ale także do odznaczeń państwowych. </w:t>
      </w:r>
    </w:p>
    <w:p w:rsidR="00145E5A" w:rsidRDefault="00145E5A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 G. Wrona zaapelował do swoich Zastępców o sprawne prowadzenie powierzonych im spraw, o dotrzymywanie terminów. Poprosił, żeby pod tym też k</w:t>
      </w:r>
      <w:r w:rsidR="00A7368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tem dokonywać analizy akt spraw, które</w:t>
      </w:r>
      <w:r w:rsidR="00515646">
        <w:rPr>
          <w:rFonts w:ascii="Times New Roman" w:hAnsi="Times New Roman" w:cs="Times New Roman"/>
          <w:sz w:val="24"/>
          <w:szCs w:val="24"/>
        </w:rPr>
        <w:t xml:space="preserve"> znajdują się na wokandach NSL. </w:t>
      </w:r>
      <w:r w:rsidR="00A7368B">
        <w:rPr>
          <w:rFonts w:ascii="Times New Roman" w:hAnsi="Times New Roman" w:cs="Times New Roman"/>
          <w:sz w:val="24"/>
          <w:szCs w:val="24"/>
        </w:rPr>
        <w:t xml:space="preserve">Wynik takich analiz powinien każdorazowo znajdywać swoje odzwierciedlenie w wystąpieniach Zastępców przed NSL.  Odczytał list dr W. Łąckiego, adresowany do wszystkich OROZ, o załączanie akt sprawy  do wniosku o przedłużenie terminu zakończenia postępowania. </w:t>
      </w:r>
      <w:r w:rsidR="00515646">
        <w:rPr>
          <w:rFonts w:ascii="Times New Roman" w:hAnsi="Times New Roman" w:cs="Times New Roman"/>
          <w:sz w:val="24"/>
          <w:szCs w:val="24"/>
        </w:rPr>
        <w:t>Być może</w:t>
      </w:r>
      <w:r w:rsidR="00701576">
        <w:rPr>
          <w:rFonts w:ascii="Times New Roman" w:hAnsi="Times New Roman" w:cs="Times New Roman"/>
          <w:sz w:val="24"/>
          <w:szCs w:val="24"/>
        </w:rPr>
        <w:t xml:space="preserve"> Z</w:t>
      </w:r>
      <w:r w:rsidR="00A7368B">
        <w:rPr>
          <w:rFonts w:ascii="Times New Roman" w:hAnsi="Times New Roman" w:cs="Times New Roman"/>
          <w:sz w:val="24"/>
          <w:szCs w:val="24"/>
        </w:rPr>
        <w:t xml:space="preserve">astępcy będą </w:t>
      </w:r>
      <w:r w:rsidR="00515646">
        <w:rPr>
          <w:rFonts w:ascii="Times New Roman" w:hAnsi="Times New Roman" w:cs="Times New Roman"/>
          <w:sz w:val="24"/>
          <w:szCs w:val="24"/>
        </w:rPr>
        <w:t>zapraszani</w:t>
      </w:r>
      <w:r w:rsidR="00A7368B">
        <w:rPr>
          <w:rFonts w:ascii="Times New Roman" w:hAnsi="Times New Roman" w:cs="Times New Roman"/>
          <w:sz w:val="24"/>
          <w:szCs w:val="24"/>
        </w:rPr>
        <w:t xml:space="preserve"> </w:t>
      </w:r>
      <w:r w:rsidR="00515646">
        <w:rPr>
          <w:rFonts w:ascii="Times New Roman" w:hAnsi="Times New Roman" w:cs="Times New Roman"/>
          <w:sz w:val="24"/>
          <w:szCs w:val="24"/>
        </w:rPr>
        <w:t>na posiedzenia</w:t>
      </w:r>
      <w:r w:rsidR="00A7368B">
        <w:rPr>
          <w:rFonts w:ascii="Times New Roman" w:hAnsi="Times New Roman" w:cs="Times New Roman"/>
          <w:sz w:val="24"/>
          <w:szCs w:val="24"/>
        </w:rPr>
        <w:t xml:space="preserve"> NSL, na których będą rozpatrywane wnioski OROZ o prolongaty.</w:t>
      </w:r>
    </w:p>
    <w:p w:rsidR="00A7368B" w:rsidRDefault="00A7368B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G. </w:t>
      </w:r>
      <w:r w:rsidR="00701576">
        <w:rPr>
          <w:rFonts w:ascii="Times New Roman" w:hAnsi="Times New Roman" w:cs="Times New Roman"/>
          <w:sz w:val="24"/>
          <w:szCs w:val="24"/>
        </w:rPr>
        <w:t>Wrona ponownie poprosił swoich Z</w:t>
      </w:r>
      <w:r>
        <w:rPr>
          <w:rFonts w:ascii="Times New Roman" w:hAnsi="Times New Roman" w:cs="Times New Roman"/>
          <w:sz w:val="24"/>
          <w:szCs w:val="24"/>
        </w:rPr>
        <w:t xml:space="preserve">astępców, żeby po rozprawach, w których uczestniczyli w OSL, składali wnioski o dostarczenie protokołu z tejże rozprawy.  </w:t>
      </w:r>
    </w:p>
    <w:p w:rsidR="00A7368B" w:rsidRDefault="00A7368B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Ponownie poprosił także o nawiązywanie kontaktu z zastępcami OROZ, którzy prowadzili postępowanie w sprawach, które następnie znalazły się w NSL.  Stanowczo poprosił swoich Zastępców, żeby przed rozprawami nie czekali w Kancelarii NSL, jako, że </w:t>
      </w:r>
      <w:r w:rsidR="0051564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to niewłaściwie odczyt</w:t>
      </w:r>
      <w:r w:rsidR="00515646">
        <w:rPr>
          <w:rFonts w:ascii="Times New Roman" w:hAnsi="Times New Roman" w:cs="Times New Roman"/>
          <w:sz w:val="24"/>
          <w:szCs w:val="24"/>
        </w:rPr>
        <w:t>yw</w:t>
      </w:r>
      <w:r>
        <w:rPr>
          <w:rFonts w:ascii="Times New Roman" w:hAnsi="Times New Roman" w:cs="Times New Roman"/>
          <w:sz w:val="24"/>
          <w:szCs w:val="24"/>
        </w:rPr>
        <w:t xml:space="preserve">ane przez </w:t>
      </w:r>
      <w:r w:rsidR="00515646">
        <w:rPr>
          <w:rFonts w:ascii="Times New Roman" w:hAnsi="Times New Roman" w:cs="Times New Roman"/>
          <w:sz w:val="24"/>
          <w:szCs w:val="24"/>
        </w:rPr>
        <w:t xml:space="preserve">pozostałe </w:t>
      </w:r>
      <w:r>
        <w:rPr>
          <w:rFonts w:ascii="Times New Roman" w:hAnsi="Times New Roman" w:cs="Times New Roman"/>
          <w:sz w:val="24"/>
          <w:szCs w:val="24"/>
        </w:rPr>
        <w:t>strony</w:t>
      </w:r>
      <w:r w:rsidR="00515646">
        <w:rPr>
          <w:rFonts w:ascii="Times New Roman" w:hAnsi="Times New Roman" w:cs="Times New Roman"/>
          <w:sz w:val="24"/>
          <w:szCs w:val="24"/>
        </w:rPr>
        <w:t xml:space="preserve"> postępowania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17E" w:rsidRPr="00701576" w:rsidRDefault="0065717E" w:rsidP="001F15BF">
      <w:pPr>
        <w:pStyle w:val="Akapitzlist"/>
        <w:numPr>
          <w:ilvl w:val="0"/>
          <w:numId w:val="1"/>
        </w:numPr>
        <w:spacing w:after="200" w:line="276" w:lineRule="auto"/>
        <w:ind w:left="0" w:firstLine="0"/>
        <w:jc w:val="both"/>
        <w:rPr>
          <w:b/>
          <w:sz w:val="24"/>
          <w:szCs w:val="24"/>
        </w:rPr>
      </w:pPr>
      <w:r w:rsidRPr="00701576">
        <w:rPr>
          <w:b/>
          <w:sz w:val="24"/>
          <w:szCs w:val="24"/>
        </w:rPr>
        <w:t xml:space="preserve">GMC – działalność i sposób prowadzenia statystyk </w:t>
      </w:r>
      <w:proofErr w:type="spellStart"/>
      <w:r w:rsidRPr="00701576">
        <w:rPr>
          <w:b/>
          <w:sz w:val="24"/>
          <w:szCs w:val="24"/>
        </w:rPr>
        <w:t>dt</w:t>
      </w:r>
      <w:proofErr w:type="spellEnd"/>
      <w:r w:rsidRPr="00701576">
        <w:rPr>
          <w:b/>
          <w:sz w:val="24"/>
          <w:szCs w:val="24"/>
        </w:rPr>
        <w:t>. błędów w sztuce lekarskiej – moderator r.pr.</w:t>
      </w:r>
      <w:r w:rsidR="00515646">
        <w:rPr>
          <w:b/>
          <w:sz w:val="24"/>
          <w:szCs w:val="24"/>
        </w:rPr>
        <w:t xml:space="preserve"> </w:t>
      </w:r>
      <w:r w:rsidRPr="00701576">
        <w:rPr>
          <w:b/>
          <w:sz w:val="24"/>
          <w:szCs w:val="24"/>
        </w:rPr>
        <w:t xml:space="preserve">Marek </w:t>
      </w:r>
      <w:proofErr w:type="spellStart"/>
      <w:r w:rsidRPr="00701576">
        <w:rPr>
          <w:b/>
          <w:sz w:val="24"/>
          <w:szCs w:val="24"/>
        </w:rPr>
        <w:t>Szewczyński</w:t>
      </w:r>
      <w:proofErr w:type="spellEnd"/>
    </w:p>
    <w:p w:rsidR="0065717E" w:rsidRDefault="0065717E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65717E">
        <w:rPr>
          <w:rFonts w:ascii="Times New Roman" w:hAnsi="Times New Roman" w:cs="Times New Roman"/>
          <w:sz w:val="24"/>
          <w:szCs w:val="24"/>
        </w:rPr>
        <w:t xml:space="preserve">Mec. Marek </w:t>
      </w:r>
      <w:proofErr w:type="spellStart"/>
      <w:r w:rsidRPr="0065717E"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 w:rsidRPr="0065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zaprezentował uczestnikom system IMI oraz stronę GMC w Wielkiej Brytanii. Zwrócił uwagę, że w przeciwieństwie do Polski, tam wszystkie orzeczenia są publikowane na stronie GMC z podaniem imienia i nazwiska lekarza, którego dotyczyło postępowanie oraz powo</w:t>
      </w:r>
      <w:r w:rsidR="00515646">
        <w:rPr>
          <w:rFonts w:ascii="Times New Roman" w:hAnsi="Times New Roman" w:cs="Times New Roman"/>
          <w:sz w:val="24"/>
          <w:szCs w:val="24"/>
        </w:rPr>
        <w:t xml:space="preserve">du, </w:t>
      </w:r>
      <w:r>
        <w:rPr>
          <w:rFonts w:ascii="Times New Roman" w:hAnsi="Times New Roman" w:cs="Times New Roman"/>
          <w:sz w:val="24"/>
          <w:szCs w:val="24"/>
        </w:rPr>
        <w:t>dla którego zawieszono lub odebrano mu prawo wykonywania zawodu. Nie zawsze tym powodem jest pr</w:t>
      </w:r>
      <w:r w:rsidR="00515646">
        <w:rPr>
          <w:rFonts w:ascii="Times New Roman" w:hAnsi="Times New Roman" w:cs="Times New Roman"/>
          <w:sz w:val="24"/>
          <w:szCs w:val="24"/>
        </w:rPr>
        <w:t xml:space="preserve">zewinienie zawodowe, ale także </w:t>
      </w:r>
      <w:r>
        <w:rPr>
          <w:rFonts w:ascii="Times New Roman" w:hAnsi="Times New Roman" w:cs="Times New Roman"/>
          <w:sz w:val="24"/>
          <w:szCs w:val="24"/>
        </w:rPr>
        <w:t>np. niedostateczna znajomość j. angielskiego, stan zdrowia uniemożliwiający wykonywanie zawodu lub wyroki sądu karnego. W Wielkiej Brytanii sądy karne – w przeciwieństwie do Polski - zawsze informują tamtejszy samorząd lekarski o wszystkich sprawach, które dotyczą lekarzy.</w:t>
      </w:r>
      <w:r w:rsidR="00701576">
        <w:rPr>
          <w:rFonts w:ascii="Times New Roman" w:hAnsi="Times New Roman" w:cs="Times New Roman"/>
          <w:sz w:val="24"/>
          <w:szCs w:val="24"/>
        </w:rPr>
        <w:t xml:space="preserve"> Mec. M. </w:t>
      </w:r>
      <w:proofErr w:type="spellStart"/>
      <w:r w:rsidR="00701576"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 w:rsidR="00701576">
        <w:rPr>
          <w:rFonts w:ascii="Times New Roman" w:hAnsi="Times New Roman" w:cs="Times New Roman"/>
          <w:sz w:val="24"/>
          <w:szCs w:val="24"/>
        </w:rPr>
        <w:t xml:space="preserve"> ponownie przedstawił jak będzie funkcjonował mechanizm ostrzegawczy.</w:t>
      </w:r>
    </w:p>
    <w:p w:rsidR="0065717E" w:rsidRDefault="0065717E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K. Lubecki opowiedział o sytuacji, z którą sam się spotkał, że pracodawca w Wielkiej Brytanii wystąpił </w:t>
      </w:r>
      <w:r w:rsidR="00701576">
        <w:rPr>
          <w:rFonts w:ascii="Times New Roman" w:hAnsi="Times New Roman" w:cs="Times New Roman"/>
          <w:sz w:val="24"/>
          <w:szCs w:val="24"/>
        </w:rPr>
        <w:t>do niego o pełną, uwierzytelnioną dokumentację</w:t>
      </w:r>
      <w:r>
        <w:rPr>
          <w:rFonts w:ascii="Times New Roman" w:hAnsi="Times New Roman" w:cs="Times New Roman"/>
          <w:sz w:val="24"/>
          <w:szCs w:val="24"/>
        </w:rPr>
        <w:t xml:space="preserve"> lekarską </w:t>
      </w:r>
      <w:r w:rsidR="00701576">
        <w:rPr>
          <w:rFonts w:ascii="Times New Roman" w:hAnsi="Times New Roman" w:cs="Times New Roman"/>
          <w:sz w:val="24"/>
          <w:szCs w:val="24"/>
        </w:rPr>
        <w:t>swojego pracownika - Polaka</w:t>
      </w:r>
      <w:r>
        <w:rPr>
          <w:rFonts w:ascii="Times New Roman" w:hAnsi="Times New Roman" w:cs="Times New Roman"/>
          <w:sz w:val="24"/>
          <w:szCs w:val="24"/>
        </w:rPr>
        <w:t xml:space="preserve">. Mec.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wyjaśnił, że w Polsce obowiązuje polskie prawo i jeśli pacjent upoważni kogoś np. pracodawcę do wglą</w:t>
      </w:r>
      <w:r w:rsidR="00515646">
        <w:rPr>
          <w:rFonts w:ascii="Times New Roman" w:hAnsi="Times New Roman" w:cs="Times New Roman"/>
          <w:sz w:val="24"/>
          <w:szCs w:val="24"/>
        </w:rPr>
        <w:t>du do jego dokumentacji, to taką</w:t>
      </w:r>
      <w:r>
        <w:rPr>
          <w:rFonts w:ascii="Times New Roman" w:hAnsi="Times New Roman" w:cs="Times New Roman"/>
          <w:sz w:val="24"/>
          <w:szCs w:val="24"/>
        </w:rPr>
        <w:t xml:space="preserve"> dokumentację należy mu udostępnić.</w:t>
      </w:r>
    </w:p>
    <w:p w:rsidR="00701576" w:rsidRPr="001F15BF" w:rsidRDefault="0065717E" w:rsidP="001F15BF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F15BF">
        <w:rPr>
          <w:b/>
          <w:sz w:val="24"/>
          <w:szCs w:val="24"/>
        </w:rPr>
        <w:t xml:space="preserve">Dr Wanda </w:t>
      </w:r>
      <w:proofErr w:type="spellStart"/>
      <w:r w:rsidRPr="001F15BF">
        <w:rPr>
          <w:b/>
          <w:sz w:val="24"/>
          <w:szCs w:val="24"/>
        </w:rPr>
        <w:t>Wenglarzy</w:t>
      </w:r>
      <w:proofErr w:type="spellEnd"/>
      <w:r w:rsidRPr="001F15BF">
        <w:rPr>
          <w:b/>
          <w:sz w:val="24"/>
          <w:szCs w:val="24"/>
        </w:rPr>
        <w:t xml:space="preserve">-Kowalczyk </w:t>
      </w:r>
      <w:r w:rsidR="000B423D" w:rsidRPr="001F15BF">
        <w:rPr>
          <w:b/>
          <w:sz w:val="24"/>
          <w:szCs w:val="24"/>
        </w:rPr>
        <w:t xml:space="preserve">omówiła panel dyskusyjny „Art. 61 Kodeksu Etyki Lekarskiej – widziany z wielu perspektyw”, który został zorganizowany w dniu 13 stycznia 2016r. w Śląskiej Izbie Lekarskiej w Katowicach. </w:t>
      </w:r>
    </w:p>
    <w:p w:rsidR="0065717E" w:rsidRPr="00701576" w:rsidRDefault="000B423D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6">
        <w:rPr>
          <w:rFonts w:ascii="Times New Roman" w:hAnsi="Times New Roman" w:cs="Times New Roman"/>
          <w:sz w:val="24"/>
          <w:szCs w:val="24"/>
        </w:rPr>
        <w:t>W panelu tym wzięli udział</w:t>
      </w:r>
      <w:r w:rsidR="00701576">
        <w:rPr>
          <w:rFonts w:ascii="Times New Roman" w:hAnsi="Times New Roman" w:cs="Times New Roman"/>
          <w:sz w:val="24"/>
          <w:szCs w:val="24"/>
        </w:rPr>
        <w:t xml:space="preserve">: </w:t>
      </w:r>
      <w:r w:rsidRPr="00701576">
        <w:rPr>
          <w:rFonts w:ascii="Times New Roman" w:hAnsi="Times New Roman" w:cs="Times New Roman"/>
          <w:sz w:val="24"/>
          <w:szCs w:val="24"/>
        </w:rPr>
        <w:t xml:space="preserve"> Przewodniczący Komisji Etyki Le</w:t>
      </w:r>
      <w:r w:rsidR="00515646">
        <w:rPr>
          <w:rFonts w:ascii="Times New Roman" w:hAnsi="Times New Roman" w:cs="Times New Roman"/>
          <w:sz w:val="24"/>
          <w:szCs w:val="24"/>
        </w:rPr>
        <w:t>karskiej NRL, Prezes ŚIL, były W</w:t>
      </w:r>
      <w:r w:rsidRPr="00701576">
        <w:rPr>
          <w:rFonts w:ascii="Times New Roman" w:hAnsi="Times New Roman" w:cs="Times New Roman"/>
          <w:sz w:val="24"/>
          <w:szCs w:val="24"/>
        </w:rPr>
        <w:t xml:space="preserve">iceminister I. Rodziewicz-Winnicki, Dziekan Okręgowej Rady Adwokackiej w Katowicach, </w:t>
      </w:r>
      <w:r w:rsidR="00701576">
        <w:rPr>
          <w:rFonts w:ascii="Times New Roman" w:hAnsi="Times New Roman" w:cs="Times New Roman"/>
          <w:sz w:val="24"/>
          <w:szCs w:val="24"/>
        </w:rPr>
        <w:t>D</w:t>
      </w:r>
      <w:r w:rsidRPr="00701576">
        <w:rPr>
          <w:rFonts w:ascii="Times New Roman" w:hAnsi="Times New Roman" w:cs="Times New Roman"/>
          <w:sz w:val="24"/>
          <w:szCs w:val="24"/>
        </w:rPr>
        <w:t xml:space="preserve">ziekan Okręgowej Izby Radców Prawnych w Katowicach i inni. </w:t>
      </w:r>
    </w:p>
    <w:p w:rsidR="000B423D" w:rsidRPr="00701576" w:rsidRDefault="000B423D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6">
        <w:rPr>
          <w:rFonts w:ascii="Times New Roman" w:hAnsi="Times New Roman" w:cs="Times New Roman"/>
          <w:sz w:val="24"/>
          <w:szCs w:val="24"/>
        </w:rPr>
        <w:lastRenderedPageBreak/>
        <w:t xml:space="preserve">Wszyscy zgodzili się z tym, że lekarz, nawet </w:t>
      </w:r>
      <w:r w:rsidR="00515646">
        <w:rPr>
          <w:rFonts w:ascii="Times New Roman" w:hAnsi="Times New Roman" w:cs="Times New Roman"/>
          <w:sz w:val="24"/>
          <w:szCs w:val="24"/>
        </w:rPr>
        <w:t>jeśli</w:t>
      </w:r>
      <w:r w:rsidRPr="00701576">
        <w:rPr>
          <w:rFonts w:ascii="Times New Roman" w:hAnsi="Times New Roman" w:cs="Times New Roman"/>
          <w:sz w:val="24"/>
          <w:szCs w:val="24"/>
        </w:rPr>
        <w:t xml:space="preserve"> pełni funk</w:t>
      </w:r>
      <w:r w:rsidR="00701576">
        <w:rPr>
          <w:rFonts w:ascii="Times New Roman" w:hAnsi="Times New Roman" w:cs="Times New Roman"/>
          <w:sz w:val="24"/>
          <w:szCs w:val="24"/>
        </w:rPr>
        <w:t>cję</w:t>
      </w:r>
      <w:r w:rsidRPr="00701576">
        <w:rPr>
          <w:rFonts w:ascii="Times New Roman" w:hAnsi="Times New Roman" w:cs="Times New Roman"/>
          <w:sz w:val="24"/>
          <w:szCs w:val="24"/>
        </w:rPr>
        <w:t xml:space="preserve"> w administracji publicznej, nie przestaje być lekarzem. Pojawiły się sugestie, że</w:t>
      </w:r>
      <w:r w:rsidR="00157F04" w:rsidRPr="00701576">
        <w:rPr>
          <w:rFonts w:ascii="Times New Roman" w:hAnsi="Times New Roman" w:cs="Times New Roman"/>
          <w:sz w:val="24"/>
          <w:szCs w:val="24"/>
        </w:rPr>
        <w:t>by</w:t>
      </w:r>
      <w:r w:rsidRPr="00701576">
        <w:rPr>
          <w:rFonts w:ascii="Times New Roman" w:hAnsi="Times New Roman" w:cs="Times New Roman"/>
          <w:sz w:val="24"/>
          <w:szCs w:val="24"/>
        </w:rPr>
        <w:t xml:space="preserve"> podejmując się działalności administracyjnej, lekarz  </w:t>
      </w:r>
      <w:r w:rsidR="00157F04" w:rsidRPr="00701576">
        <w:rPr>
          <w:rFonts w:ascii="Times New Roman" w:hAnsi="Times New Roman" w:cs="Times New Roman"/>
          <w:sz w:val="24"/>
          <w:szCs w:val="24"/>
        </w:rPr>
        <w:t xml:space="preserve">zawieszał </w:t>
      </w:r>
      <w:r w:rsidRPr="00701576">
        <w:rPr>
          <w:rFonts w:ascii="Times New Roman" w:hAnsi="Times New Roman" w:cs="Times New Roman"/>
          <w:sz w:val="24"/>
          <w:szCs w:val="24"/>
        </w:rPr>
        <w:t xml:space="preserve">swoje prawo wykonywania zawodu, co uchroniłoby go od dylematu </w:t>
      </w:r>
      <w:r w:rsidR="00157F04" w:rsidRPr="00701576">
        <w:rPr>
          <w:rFonts w:ascii="Times New Roman" w:hAnsi="Times New Roman" w:cs="Times New Roman"/>
          <w:sz w:val="24"/>
          <w:szCs w:val="24"/>
        </w:rPr>
        <w:t>na styku  lekarz</w:t>
      </w:r>
      <w:r w:rsidR="00515646">
        <w:rPr>
          <w:rFonts w:ascii="Times New Roman" w:hAnsi="Times New Roman" w:cs="Times New Roman"/>
          <w:sz w:val="24"/>
          <w:szCs w:val="24"/>
        </w:rPr>
        <w:t xml:space="preserve"> </w:t>
      </w:r>
      <w:r w:rsidR="00157F04" w:rsidRPr="00701576">
        <w:rPr>
          <w:rFonts w:ascii="Times New Roman" w:hAnsi="Times New Roman" w:cs="Times New Roman"/>
          <w:sz w:val="24"/>
          <w:szCs w:val="24"/>
        </w:rPr>
        <w:t xml:space="preserve">- administracja publiczna. Większość uczestniczących w panelu była jednak przeciwna takiemu rozwiązaniu. </w:t>
      </w:r>
    </w:p>
    <w:p w:rsidR="00157F04" w:rsidRPr="00701576" w:rsidRDefault="00157F04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701576">
        <w:rPr>
          <w:rFonts w:ascii="Times New Roman" w:hAnsi="Times New Roman" w:cs="Times New Roman"/>
          <w:sz w:val="24"/>
          <w:szCs w:val="24"/>
        </w:rPr>
        <w:t xml:space="preserve">Dr Marta </w:t>
      </w:r>
      <w:proofErr w:type="spellStart"/>
      <w:r w:rsidRPr="00701576">
        <w:rPr>
          <w:rFonts w:ascii="Times New Roman" w:hAnsi="Times New Roman" w:cs="Times New Roman"/>
          <w:sz w:val="24"/>
          <w:szCs w:val="24"/>
        </w:rPr>
        <w:t>Rodziwicz-Kabarowska</w:t>
      </w:r>
      <w:proofErr w:type="spellEnd"/>
      <w:r w:rsidRPr="00701576">
        <w:rPr>
          <w:rFonts w:ascii="Times New Roman" w:hAnsi="Times New Roman" w:cs="Times New Roman"/>
          <w:sz w:val="24"/>
          <w:szCs w:val="24"/>
        </w:rPr>
        <w:t>, która także brała udział w tym panelu dyskusyjnym dodała, że w trakcie dyskusji zwrócono uwagę, iż art. 61 KEL nie przystaje do możliwości finansowych w służbie zdrowia, a także</w:t>
      </w:r>
      <w:r w:rsidR="00515646">
        <w:rPr>
          <w:rFonts w:ascii="Times New Roman" w:hAnsi="Times New Roman" w:cs="Times New Roman"/>
          <w:sz w:val="24"/>
          <w:szCs w:val="24"/>
        </w:rPr>
        <w:t>,</w:t>
      </w:r>
      <w:r w:rsidRPr="00701576">
        <w:rPr>
          <w:rFonts w:ascii="Times New Roman" w:hAnsi="Times New Roman" w:cs="Times New Roman"/>
          <w:sz w:val="24"/>
          <w:szCs w:val="24"/>
        </w:rPr>
        <w:t xml:space="preserve"> że Prezes NRL i inni byli przeciwni jakimkolwiek zmianom w KEL</w:t>
      </w:r>
      <w:r w:rsidR="00515646">
        <w:rPr>
          <w:rFonts w:ascii="Times New Roman" w:hAnsi="Times New Roman" w:cs="Times New Roman"/>
          <w:sz w:val="24"/>
          <w:szCs w:val="24"/>
        </w:rPr>
        <w:t xml:space="preserve"> w tym zakresie</w:t>
      </w:r>
      <w:r w:rsidRPr="00701576">
        <w:rPr>
          <w:rFonts w:ascii="Times New Roman" w:hAnsi="Times New Roman" w:cs="Times New Roman"/>
          <w:sz w:val="24"/>
          <w:szCs w:val="24"/>
        </w:rPr>
        <w:t>.</w:t>
      </w:r>
    </w:p>
    <w:p w:rsidR="000B423D" w:rsidRPr="001F15BF" w:rsidRDefault="00157F04" w:rsidP="001F15BF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F15BF">
        <w:rPr>
          <w:b/>
          <w:sz w:val="24"/>
          <w:szCs w:val="24"/>
        </w:rPr>
        <w:t>Relacje z wizytacji u OROZ:</w:t>
      </w:r>
    </w:p>
    <w:p w:rsidR="00157F04" w:rsidRDefault="00157F04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Zastępcy NROZ, którzy w II półroczu 2015r. byli na wizytacjach u OROZ omówili swoje spostrzeżenia i uwagi wynikające z tych wizytacji: </w:t>
      </w:r>
      <w:r w:rsidRPr="00157F04">
        <w:rPr>
          <w:rFonts w:ascii="Times New Roman" w:hAnsi="Times New Roman" w:cs="Times New Roman"/>
          <w:sz w:val="24"/>
          <w:szCs w:val="24"/>
        </w:rPr>
        <w:t xml:space="preserve">- dr K. Lubecki - </w:t>
      </w:r>
      <w:r>
        <w:rPr>
          <w:rFonts w:ascii="Times New Roman" w:hAnsi="Times New Roman" w:cs="Times New Roman"/>
          <w:sz w:val="24"/>
          <w:szCs w:val="24"/>
        </w:rPr>
        <w:t xml:space="preserve"> wizytacja u OROZ we Wrocławiu, dr A. Glińska – u OROZ w Opolu i w Bielsku-Białej, dr W. </w:t>
      </w:r>
      <w:proofErr w:type="spellStart"/>
      <w:r>
        <w:rPr>
          <w:rFonts w:ascii="Times New Roman" w:hAnsi="Times New Roman" w:cs="Times New Roman"/>
          <w:sz w:val="24"/>
          <w:szCs w:val="24"/>
        </w:rPr>
        <w:t>Naze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 ROZ Wojskowej Izby Lekarskiej. Wszyscy podkreślili </w:t>
      </w:r>
      <w:r w:rsidR="00515646">
        <w:rPr>
          <w:rFonts w:ascii="Times New Roman" w:hAnsi="Times New Roman" w:cs="Times New Roman"/>
          <w:sz w:val="24"/>
          <w:szCs w:val="24"/>
        </w:rPr>
        <w:t>dobrą</w:t>
      </w:r>
      <w:r>
        <w:rPr>
          <w:rFonts w:ascii="Times New Roman" w:hAnsi="Times New Roman" w:cs="Times New Roman"/>
          <w:sz w:val="24"/>
          <w:szCs w:val="24"/>
        </w:rPr>
        <w:t xml:space="preserve"> organizację biur,  życzliwość, otwartość i chęć pomocy w kontaktach z Rzecznikami i pracownikami, dobre prowadzenie spraw, dotrzymywanie terminów. Dr </w:t>
      </w:r>
      <w:proofErr w:type="spellStart"/>
      <w:r>
        <w:rPr>
          <w:rFonts w:ascii="Times New Roman" w:hAnsi="Times New Roman" w:cs="Times New Roman"/>
          <w:sz w:val="24"/>
          <w:szCs w:val="24"/>
        </w:rPr>
        <w:t>Naze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zwrócił uwagę, że u ROZ Wojskowej Izby Lekarskiej jest bardzo dużo zawieszonych postępowań</w:t>
      </w:r>
      <w:r w:rsidR="0008667F">
        <w:rPr>
          <w:rFonts w:ascii="Times New Roman" w:hAnsi="Times New Roman" w:cs="Times New Roman"/>
          <w:sz w:val="24"/>
          <w:szCs w:val="24"/>
        </w:rPr>
        <w:t xml:space="preserve"> ze względu na toczące się jednocześnie postępowanie karne, że za rzadko występują o informację do Prok</w:t>
      </w:r>
      <w:r w:rsidR="00701576">
        <w:rPr>
          <w:rFonts w:ascii="Times New Roman" w:hAnsi="Times New Roman" w:cs="Times New Roman"/>
          <w:sz w:val="24"/>
          <w:szCs w:val="24"/>
        </w:rPr>
        <w:t>uratury czy do sądu o informację</w:t>
      </w:r>
      <w:r w:rsidR="0008667F">
        <w:rPr>
          <w:rFonts w:ascii="Times New Roman" w:hAnsi="Times New Roman" w:cs="Times New Roman"/>
          <w:sz w:val="24"/>
          <w:szCs w:val="24"/>
        </w:rPr>
        <w:t xml:space="preserve"> na temat toczącego się tam postępowania.</w:t>
      </w:r>
    </w:p>
    <w:p w:rsidR="0008667F" w:rsidRDefault="0008667F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Wrona podziękował za przeprowadzone rzetelnie wizytacje i poinformował, że następne odbędą się w najbliższych miesiącach. Zastępcy, którzy dokonali już wizytacji, ponownie pojadą do tych samych OROZ w celu ponownego </w:t>
      </w:r>
      <w:r w:rsidR="00515646">
        <w:rPr>
          <w:rFonts w:ascii="Times New Roman" w:hAnsi="Times New Roman" w:cs="Times New Roman"/>
          <w:sz w:val="24"/>
          <w:szCs w:val="24"/>
        </w:rPr>
        <w:t>zapoznania się z kolejnymi obszarami</w:t>
      </w:r>
      <w:r>
        <w:rPr>
          <w:rFonts w:ascii="Times New Roman" w:hAnsi="Times New Roman" w:cs="Times New Roman"/>
          <w:sz w:val="24"/>
          <w:szCs w:val="24"/>
        </w:rPr>
        <w:t xml:space="preserve"> działalności.</w:t>
      </w:r>
    </w:p>
    <w:p w:rsidR="0008667F" w:rsidRPr="001F15BF" w:rsidRDefault="0008667F" w:rsidP="001F15BF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1F15BF">
        <w:rPr>
          <w:b/>
          <w:sz w:val="24"/>
          <w:szCs w:val="24"/>
        </w:rPr>
        <w:t>Statystyki NROZ i OROZ.</w:t>
      </w:r>
    </w:p>
    <w:p w:rsidR="0008667F" w:rsidRDefault="0008667F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08667F">
        <w:rPr>
          <w:rFonts w:ascii="Times New Roman" w:hAnsi="Times New Roman" w:cs="Times New Roman"/>
          <w:sz w:val="24"/>
          <w:szCs w:val="24"/>
        </w:rPr>
        <w:t>Dr G. Wrona ponowni</w:t>
      </w:r>
      <w:r>
        <w:rPr>
          <w:rFonts w:ascii="Times New Roman" w:hAnsi="Times New Roman" w:cs="Times New Roman"/>
          <w:sz w:val="24"/>
          <w:szCs w:val="24"/>
        </w:rPr>
        <w:t xml:space="preserve">e poprosił dr W.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Wenglarzy</w:t>
      </w:r>
      <w:proofErr w:type="spellEnd"/>
      <w:r>
        <w:rPr>
          <w:rFonts w:ascii="Times New Roman" w:hAnsi="Times New Roman" w:cs="Times New Roman"/>
          <w:sz w:val="24"/>
          <w:szCs w:val="24"/>
        </w:rPr>
        <w:t>-Kowal</w:t>
      </w:r>
      <w:r w:rsidRPr="0008667F">
        <w:rPr>
          <w:rFonts w:ascii="Times New Roman" w:hAnsi="Times New Roman" w:cs="Times New Roman"/>
          <w:sz w:val="24"/>
          <w:szCs w:val="24"/>
        </w:rPr>
        <w:t xml:space="preserve">czyk, dr E. Paszek i dr A. </w:t>
      </w:r>
      <w:proofErr w:type="spellStart"/>
      <w:r w:rsidRPr="0008667F">
        <w:rPr>
          <w:rFonts w:ascii="Times New Roman" w:hAnsi="Times New Roman" w:cs="Times New Roman"/>
          <w:sz w:val="24"/>
          <w:szCs w:val="24"/>
        </w:rPr>
        <w:t>Serafinowską-Kiełczewską</w:t>
      </w:r>
      <w:proofErr w:type="spellEnd"/>
      <w:r w:rsidRPr="000866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 analizę dotychczasowej statystyki OROZ i NROZ pod kątem użyteczności – czy te dane, które są obecnie są potrzebne, jakich jeszcze informacji moglibyśmy oczekiwać.</w:t>
      </w:r>
    </w:p>
    <w:p w:rsidR="0008667F" w:rsidRDefault="0008667F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W.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Wenglarzy</w:t>
      </w:r>
      <w:proofErr w:type="spellEnd"/>
      <w:r>
        <w:rPr>
          <w:rFonts w:ascii="Times New Roman" w:hAnsi="Times New Roman" w:cs="Times New Roman"/>
          <w:sz w:val="24"/>
          <w:szCs w:val="24"/>
        </w:rPr>
        <w:t>-Kowalczyk zaproponowała, że w danych statystycznych powinna znaleźć się informacja o liczbie zażaleń, które wpływają do OROZ i jak te zażalenia są rozpatrywane przez OSL.</w:t>
      </w:r>
    </w:p>
    <w:p w:rsidR="0008667F" w:rsidRPr="00701576" w:rsidRDefault="0008667F" w:rsidP="001F15BF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 w:rsidRPr="00701576">
        <w:rPr>
          <w:b/>
          <w:sz w:val="24"/>
          <w:szCs w:val="24"/>
        </w:rPr>
        <w:t xml:space="preserve">Sprawy kasacyjne w Sądzie Najwyższym </w:t>
      </w:r>
      <w:r w:rsidR="005E505B" w:rsidRPr="00701576">
        <w:rPr>
          <w:b/>
          <w:sz w:val="24"/>
          <w:szCs w:val="24"/>
        </w:rPr>
        <w:t xml:space="preserve">(SN) </w:t>
      </w:r>
      <w:r w:rsidRPr="00701576">
        <w:rPr>
          <w:b/>
          <w:sz w:val="24"/>
          <w:szCs w:val="24"/>
        </w:rPr>
        <w:t>– moderator dr Grzegorz Wrona</w:t>
      </w:r>
    </w:p>
    <w:p w:rsidR="0008667F" w:rsidRDefault="0008667F" w:rsidP="001F15BF">
      <w:pPr>
        <w:jc w:val="both"/>
        <w:rPr>
          <w:rFonts w:ascii="Times New Roman" w:hAnsi="Times New Roman" w:cs="Times New Roman"/>
          <w:sz w:val="24"/>
          <w:szCs w:val="24"/>
        </w:rPr>
      </w:pPr>
      <w:r w:rsidRPr="0008667F">
        <w:rPr>
          <w:rFonts w:ascii="Times New Roman" w:hAnsi="Times New Roman" w:cs="Times New Roman"/>
          <w:sz w:val="24"/>
          <w:szCs w:val="24"/>
        </w:rPr>
        <w:t xml:space="preserve">Dr G. Wrona omówił szczegółowo 6 spraw, które </w:t>
      </w:r>
      <w:r w:rsidR="00980F17">
        <w:rPr>
          <w:rFonts w:ascii="Times New Roman" w:hAnsi="Times New Roman" w:cs="Times New Roman"/>
          <w:sz w:val="24"/>
          <w:szCs w:val="24"/>
        </w:rPr>
        <w:t>były rozpatrywane przez Sąd Najwyższy:</w:t>
      </w:r>
    </w:p>
    <w:p w:rsidR="005E505B" w:rsidRPr="007B70AE" w:rsidRDefault="00980F17" w:rsidP="001F15B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80F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B70AE">
        <w:rPr>
          <w:rFonts w:ascii="Times New Roman" w:hAnsi="Times New Roman" w:cs="Times New Roman"/>
          <w:sz w:val="24"/>
          <w:szCs w:val="24"/>
          <w:lang w:val="en-US"/>
        </w:rPr>
        <w:t xml:space="preserve">- NSL. Rep. 178/OWU/13  </w:t>
      </w:r>
    </w:p>
    <w:p w:rsidR="005E505B" w:rsidRPr="007B70AE" w:rsidRDefault="005E505B" w:rsidP="001F15B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7B70A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80F17" w:rsidRPr="007B70AE">
        <w:rPr>
          <w:rFonts w:ascii="Times New Roman" w:hAnsi="Times New Roman" w:cs="Times New Roman"/>
          <w:sz w:val="24"/>
          <w:szCs w:val="24"/>
          <w:lang w:val="en-US"/>
        </w:rPr>
        <w:t xml:space="preserve">- NSL. Rep. 13/OWU/14 </w:t>
      </w:r>
    </w:p>
    <w:p w:rsidR="00980F17" w:rsidRPr="007B70AE" w:rsidRDefault="005E505B" w:rsidP="001F15B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7B70A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80F17" w:rsidRPr="007B70AE">
        <w:rPr>
          <w:rFonts w:ascii="Times New Roman" w:hAnsi="Times New Roman" w:cs="Times New Roman"/>
          <w:sz w:val="24"/>
          <w:szCs w:val="24"/>
          <w:lang w:val="en-US"/>
        </w:rPr>
        <w:t xml:space="preserve">- NSL. Rep. 62/OWU/14 </w:t>
      </w:r>
    </w:p>
    <w:p w:rsidR="00980F17" w:rsidRPr="005E505B" w:rsidRDefault="005E505B" w:rsidP="001F15BF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5E505B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80F17" w:rsidRPr="005E505B">
        <w:rPr>
          <w:rFonts w:ascii="Times New Roman" w:hAnsi="Times New Roman" w:cs="Times New Roman"/>
          <w:sz w:val="24"/>
          <w:szCs w:val="24"/>
          <w:lang w:val="en-US"/>
        </w:rPr>
        <w:t xml:space="preserve">- NSL. Rep. 122/OWU/14 </w:t>
      </w:r>
    </w:p>
    <w:p w:rsidR="00980F17" w:rsidRPr="005E505B" w:rsidRDefault="005E505B" w:rsidP="001F15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B70AE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80F17" w:rsidRPr="005E505B">
        <w:rPr>
          <w:rFonts w:ascii="Times New Roman" w:hAnsi="Times New Roman" w:cs="Times New Roman"/>
          <w:sz w:val="24"/>
          <w:szCs w:val="24"/>
        </w:rPr>
        <w:t>- NSL. Rep. 22/OWU/15</w:t>
      </w:r>
      <w:r w:rsidRPr="005E5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05B" w:rsidRDefault="005E505B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5E505B">
        <w:rPr>
          <w:rFonts w:ascii="Times New Roman" w:hAnsi="Times New Roman" w:cs="Times New Roman"/>
          <w:sz w:val="24"/>
          <w:szCs w:val="24"/>
        </w:rPr>
        <w:t xml:space="preserve">Na podstawie omówionych spraw NROZ podkreślił konieczność </w:t>
      </w:r>
      <w:r>
        <w:rPr>
          <w:rFonts w:ascii="Times New Roman" w:hAnsi="Times New Roman" w:cs="Times New Roman"/>
          <w:sz w:val="24"/>
          <w:szCs w:val="24"/>
        </w:rPr>
        <w:t xml:space="preserve">powoływania właściwych przepisów prawnych we wnioskach o ukaranie. W sprawie przeciwko dr Barbarze Z. (Rep. 178/OWU/13) obrońca w kasacji zarzucił powołanie </w:t>
      </w:r>
      <w:r w:rsidR="00701576">
        <w:rPr>
          <w:rFonts w:ascii="Times New Roman" w:hAnsi="Times New Roman" w:cs="Times New Roman"/>
          <w:sz w:val="24"/>
          <w:szCs w:val="24"/>
        </w:rPr>
        <w:t xml:space="preserve">się przez OROZ </w:t>
      </w:r>
      <w:r>
        <w:rPr>
          <w:rFonts w:ascii="Times New Roman" w:hAnsi="Times New Roman" w:cs="Times New Roman"/>
          <w:sz w:val="24"/>
          <w:szCs w:val="24"/>
        </w:rPr>
        <w:t xml:space="preserve">na naruszenie ustawy 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prawach pacjenta i Rzeczniku Praw Pacjenta w zarzucie dotyczącym dokumentacji medycznej. </w:t>
      </w:r>
      <w:r w:rsidR="00701576">
        <w:rPr>
          <w:rFonts w:ascii="Times New Roman" w:hAnsi="Times New Roman" w:cs="Times New Roman"/>
          <w:sz w:val="24"/>
          <w:szCs w:val="24"/>
        </w:rPr>
        <w:t xml:space="preserve"> Podstawą powinien być</w:t>
      </w:r>
      <w:r>
        <w:rPr>
          <w:rFonts w:ascii="Times New Roman" w:hAnsi="Times New Roman" w:cs="Times New Roman"/>
          <w:sz w:val="24"/>
          <w:szCs w:val="24"/>
        </w:rPr>
        <w:t xml:space="preserve"> Kodeks Etyki Lekarskiej podparty artykułem z ustawy o</w:t>
      </w:r>
      <w:r w:rsidR="007B70AE">
        <w:rPr>
          <w:rFonts w:ascii="Times New Roman" w:hAnsi="Times New Roman" w:cs="Times New Roman"/>
          <w:sz w:val="24"/>
          <w:szCs w:val="24"/>
        </w:rPr>
        <w:t xml:space="preserve"> zawodach lekarza i lekarza den</w:t>
      </w:r>
      <w:bookmarkStart w:id="0" w:name="_GoBack"/>
      <w:bookmarkEnd w:id="0"/>
      <w:r w:rsidR="00515646">
        <w:rPr>
          <w:rFonts w:ascii="Times New Roman" w:hAnsi="Times New Roman" w:cs="Times New Roman"/>
          <w:sz w:val="24"/>
          <w:szCs w:val="24"/>
        </w:rPr>
        <w:t>tysty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646">
        <w:rPr>
          <w:rFonts w:ascii="Times New Roman" w:hAnsi="Times New Roman" w:cs="Times New Roman"/>
          <w:sz w:val="24"/>
          <w:szCs w:val="24"/>
        </w:rPr>
        <w:t xml:space="preserve">lub ustawy o </w:t>
      </w:r>
      <w:r>
        <w:rPr>
          <w:rFonts w:ascii="Times New Roman" w:hAnsi="Times New Roman" w:cs="Times New Roman"/>
          <w:sz w:val="24"/>
          <w:szCs w:val="24"/>
        </w:rPr>
        <w:t xml:space="preserve">izbach lekarskich. </w:t>
      </w:r>
    </w:p>
    <w:p w:rsidR="005E505B" w:rsidRDefault="005E505B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dotyczącej dwóch lekarzy anestezjologów z Sąd Najwyższy uchylił orzeczenie NSL i sprawę cofnął </w:t>
      </w:r>
      <w:r w:rsidR="00515646">
        <w:rPr>
          <w:rFonts w:ascii="Times New Roman" w:hAnsi="Times New Roman" w:cs="Times New Roman"/>
          <w:sz w:val="24"/>
          <w:szCs w:val="24"/>
        </w:rPr>
        <w:t xml:space="preserve">mimo przedawnienia karalności. </w:t>
      </w:r>
      <w:r>
        <w:rPr>
          <w:rFonts w:ascii="Times New Roman" w:hAnsi="Times New Roman" w:cs="Times New Roman"/>
          <w:sz w:val="24"/>
          <w:szCs w:val="24"/>
        </w:rPr>
        <w:t>W podobnej spraw</w:t>
      </w:r>
      <w:r w:rsidR="00701576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SN </w:t>
      </w:r>
      <w:r w:rsidR="00701576">
        <w:rPr>
          <w:rFonts w:ascii="Times New Roman" w:hAnsi="Times New Roman" w:cs="Times New Roman"/>
          <w:sz w:val="24"/>
          <w:szCs w:val="24"/>
        </w:rPr>
        <w:t xml:space="preserve">w innym składzie </w:t>
      </w:r>
      <w:r>
        <w:rPr>
          <w:rFonts w:ascii="Times New Roman" w:hAnsi="Times New Roman" w:cs="Times New Roman"/>
          <w:sz w:val="24"/>
          <w:szCs w:val="24"/>
        </w:rPr>
        <w:t xml:space="preserve">sam zawiesił postępowanie ze względu na toczące się jednocześnie </w:t>
      </w:r>
      <w:r w:rsidR="00F92F14">
        <w:rPr>
          <w:rFonts w:ascii="Times New Roman" w:hAnsi="Times New Roman" w:cs="Times New Roman"/>
          <w:sz w:val="24"/>
          <w:szCs w:val="24"/>
        </w:rPr>
        <w:t>postę</w:t>
      </w:r>
      <w:r>
        <w:rPr>
          <w:rFonts w:ascii="Times New Roman" w:hAnsi="Times New Roman" w:cs="Times New Roman"/>
          <w:sz w:val="24"/>
          <w:szCs w:val="24"/>
        </w:rPr>
        <w:t>powanie karne. Tym razem SN w innym składzie zdecydował inaczej.</w:t>
      </w:r>
    </w:p>
    <w:p w:rsidR="005E505B" w:rsidRDefault="005E505B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Rep. 22/OWU/15 przeciwko prof. </w:t>
      </w:r>
      <w:r w:rsidR="00DA72A0">
        <w:rPr>
          <w:rFonts w:ascii="Times New Roman" w:hAnsi="Times New Roman" w:cs="Times New Roman"/>
          <w:sz w:val="24"/>
          <w:szCs w:val="24"/>
        </w:rPr>
        <w:t>Wiesławowi U. obrońca w kasacji podawał, że NSL nie był właściwy do zmiany OSL, oraz, że w składzie OSL zasiadał lekarz stomatolog, który nie ma wiedzy z dziedziny chirurgii, której dotyczyła sprawa. SN oddalił kasację</w:t>
      </w:r>
      <w:r w:rsidR="00515646">
        <w:rPr>
          <w:rFonts w:ascii="Times New Roman" w:hAnsi="Times New Roman" w:cs="Times New Roman"/>
          <w:sz w:val="24"/>
          <w:szCs w:val="24"/>
        </w:rPr>
        <w:t xml:space="preserve"> ustalając po pierwsze, że NSL jest uprawniony do zmiany właściwości sądu I instancji, po drugie, że sąd I instancji rozpatrujący tę sprawę był właściwe obsadzony, a zarzut obecności w składzie lekarza stomatologa</w:t>
      </w:r>
      <w:r w:rsidR="001F15BF">
        <w:rPr>
          <w:rFonts w:ascii="Times New Roman" w:hAnsi="Times New Roman" w:cs="Times New Roman"/>
          <w:sz w:val="24"/>
          <w:szCs w:val="24"/>
        </w:rPr>
        <w:t xml:space="preserve"> jest zupełnie chybiony</w:t>
      </w:r>
      <w:r w:rsidR="00DA72A0">
        <w:rPr>
          <w:rFonts w:ascii="Times New Roman" w:hAnsi="Times New Roman" w:cs="Times New Roman"/>
          <w:sz w:val="24"/>
          <w:szCs w:val="24"/>
        </w:rPr>
        <w:t>.</w:t>
      </w:r>
    </w:p>
    <w:p w:rsidR="00DA72A0" w:rsidRDefault="00DA72A0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72A0" w:rsidRDefault="00DA72A0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poruszono sprawę zgody na nagrywanie</w:t>
      </w:r>
      <w:r w:rsidR="001F15BF">
        <w:rPr>
          <w:rFonts w:ascii="Times New Roman" w:hAnsi="Times New Roman" w:cs="Times New Roman"/>
          <w:sz w:val="24"/>
          <w:szCs w:val="24"/>
        </w:rPr>
        <w:t xml:space="preserve"> rozmów wskazywanych później jako dowód w postępowaniu</w:t>
      </w:r>
      <w:r>
        <w:rPr>
          <w:rFonts w:ascii="Times New Roman" w:hAnsi="Times New Roman" w:cs="Times New Roman"/>
          <w:sz w:val="24"/>
          <w:szCs w:val="24"/>
        </w:rPr>
        <w:t xml:space="preserve">. Mec.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Szewczyński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wyjaśnił, że można bez zgody nagrywać rozmowę, zdarzenie</w:t>
      </w:r>
      <w:r w:rsidR="001F15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jeśli samemu się w niej uczestniczył</w:t>
      </w:r>
      <w:r w:rsidR="001F15BF">
        <w:rPr>
          <w:rFonts w:ascii="Times New Roman" w:hAnsi="Times New Roman" w:cs="Times New Roman"/>
          <w:sz w:val="24"/>
          <w:szCs w:val="24"/>
        </w:rPr>
        <w:t xml:space="preserve">o. </w:t>
      </w:r>
      <w:r>
        <w:rPr>
          <w:rFonts w:ascii="Times New Roman" w:hAnsi="Times New Roman" w:cs="Times New Roman"/>
          <w:sz w:val="24"/>
          <w:szCs w:val="24"/>
        </w:rPr>
        <w:t xml:space="preserve">Uzyskanie zgody </w:t>
      </w:r>
      <w:r w:rsidR="001F15BF">
        <w:rPr>
          <w:rFonts w:ascii="Times New Roman" w:hAnsi="Times New Roman" w:cs="Times New Roman"/>
          <w:sz w:val="24"/>
          <w:szCs w:val="24"/>
        </w:rPr>
        <w:t xml:space="preserve">w tej sytuacji </w:t>
      </w:r>
      <w:r>
        <w:rPr>
          <w:rFonts w:ascii="Times New Roman" w:hAnsi="Times New Roman" w:cs="Times New Roman"/>
          <w:sz w:val="24"/>
          <w:szCs w:val="24"/>
        </w:rPr>
        <w:t>wynika jedynie z dobrego obyczaju.</w:t>
      </w:r>
      <w:r w:rsidR="001F15BF">
        <w:rPr>
          <w:rFonts w:ascii="Times New Roman" w:hAnsi="Times New Roman" w:cs="Times New Roman"/>
          <w:sz w:val="24"/>
          <w:szCs w:val="24"/>
        </w:rPr>
        <w:t xml:space="preserve"> Inaczej, jeśli rozmówca, uczestnik przed zdarzeniem wyraźnie zaznaczy niedopuszczalność nagrania.</w:t>
      </w:r>
      <w:r>
        <w:rPr>
          <w:rFonts w:ascii="Times New Roman" w:hAnsi="Times New Roman" w:cs="Times New Roman"/>
          <w:sz w:val="24"/>
          <w:szCs w:val="24"/>
        </w:rPr>
        <w:t xml:space="preserve"> Jeśli nagrywanie dotyczy rozmowy, w której nagrywający nie uczestniczył, to jest to klasyczny podsłuch i </w:t>
      </w:r>
      <w:r w:rsidR="001F1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 nielegalny.</w:t>
      </w:r>
    </w:p>
    <w:p w:rsidR="00DA72A0" w:rsidRDefault="00DA72A0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A72A0" w:rsidRDefault="00DA72A0" w:rsidP="001F15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G. Wrona podziękował za uczestnictwo.</w:t>
      </w:r>
    </w:p>
    <w:p w:rsidR="00DA72A0" w:rsidRPr="005E505B" w:rsidRDefault="00DA72A0" w:rsidP="005E50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80F17" w:rsidRPr="005E505B" w:rsidRDefault="00980F17" w:rsidP="000866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67F" w:rsidRPr="005E505B" w:rsidRDefault="0008667F" w:rsidP="0008667F">
      <w:pPr>
        <w:ind w:left="360"/>
        <w:jc w:val="both"/>
        <w:rPr>
          <w:sz w:val="24"/>
          <w:szCs w:val="24"/>
        </w:rPr>
      </w:pPr>
    </w:p>
    <w:p w:rsidR="00145E5A" w:rsidRPr="005E505B" w:rsidRDefault="00145E5A" w:rsidP="00243DC1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50BE4" w:rsidRPr="005E505B" w:rsidRDefault="00550BE4" w:rsidP="00550BE4">
      <w:pPr>
        <w:jc w:val="both"/>
      </w:pPr>
    </w:p>
    <w:sectPr w:rsidR="00550BE4" w:rsidRPr="005E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2D14"/>
    <w:multiLevelType w:val="hybridMultilevel"/>
    <w:tmpl w:val="2464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47C47"/>
    <w:multiLevelType w:val="hybridMultilevel"/>
    <w:tmpl w:val="88FC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E4"/>
    <w:rsid w:val="0008667F"/>
    <w:rsid w:val="000B423D"/>
    <w:rsid w:val="00145E5A"/>
    <w:rsid w:val="00157F04"/>
    <w:rsid w:val="001F15BF"/>
    <w:rsid w:val="00243DC1"/>
    <w:rsid w:val="00515646"/>
    <w:rsid w:val="00550BE4"/>
    <w:rsid w:val="005E505B"/>
    <w:rsid w:val="0065717E"/>
    <w:rsid w:val="00701576"/>
    <w:rsid w:val="007B70AE"/>
    <w:rsid w:val="00980F17"/>
    <w:rsid w:val="00A7368B"/>
    <w:rsid w:val="00BB2773"/>
    <w:rsid w:val="00D63A70"/>
    <w:rsid w:val="00DA72A0"/>
    <w:rsid w:val="00F9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B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0B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B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1475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2</cp:revision>
  <cp:lastPrinted>2016-02-09T06:59:00Z</cp:lastPrinted>
  <dcterms:created xsi:type="dcterms:W3CDTF">2016-02-09T07:00:00Z</dcterms:created>
  <dcterms:modified xsi:type="dcterms:W3CDTF">2016-02-09T07:00:00Z</dcterms:modified>
</cp:coreProperties>
</file>