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A1" w:rsidRPr="00133EA1" w:rsidRDefault="00E74114" w:rsidP="00133E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33EA1">
        <w:rPr>
          <w:rFonts w:ascii="Times New Roman" w:hAnsi="Times New Roman" w:cs="Times New Roman"/>
          <w:b/>
          <w:sz w:val="32"/>
          <w:szCs w:val="32"/>
        </w:rPr>
        <w:t>Szkolenie OROZ w dniu 21 kwietnia 2022 r.</w:t>
      </w:r>
    </w:p>
    <w:p w:rsidR="00AA01FC" w:rsidRPr="00133EA1" w:rsidRDefault="00E74114" w:rsidP="00133E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EA1">
        <w:rPr>
          <w:rFonts w:ascii="Times New Roman" w:hAnsi="Times New Roman" w:cs="Times New Roman"/>
          <w:b/>
          <w:i/>
          <w:sz w:val="28"/>
          <w:szCs w:val="28"/>
        </w:rPr>
        <w:t>z wykorzystaniem elektronicznych środków komunikacji</w:t>
      </w:r>
    </w:p>
    <w:p w:rsidR="00E74114" w:rsidRDefault="00E74114" w:rsidP="00E74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114" w:rsidRPr="00133EA1" w:rsidRDefault="00E74114" w:rsidP="00133EA1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EA1">
        <w:rPr>
          <w:rFonts w:ascii="Times New Roman" w:hAnsi="Times New Roman" w:cs="Times New Roman"/>
          <w:sz w:val="24"/>
          <w:szCs w:val="24"/>
        </w:rPr>
        <w:t xml:space="preserve"> Po krótkim </w:t>
      </w:r>
      <w:r w:rsidRPr="00133EA1">
        <w:rPr>
          <w:rFonts w:ascii="Times New Roman" w:hAnsi="Times New Roman" w:cs="Times New Roman"/>
          <w:b/>
          <w:sz w:val="24"/>
          <w:szCs w:val="24"/>
        </w:rPr>
        <w:t>powitaniu</w:t>
      </w:r>
      <w:r w:rsidR="007C1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5E9" w:rsidRPr="007C15E9">
        <w:rPr>
          <w:rFonts w:ascii="Times New Roman" w:hAnsi="Times New Roman" w:cs="Times New Roman"/>
          <w:sz w:val="24"/>
          <w:szCs w:val="24"/>
        </w:rPr>
        <w:t>uczestników</w:t>
      </w:r>
      <w:r w:rsidRPr="00133EA1">
        <w:rPr>
          <w:rFonts w:ascii="Times New Roman" w:hAnsi="Times New Roman" w:cs="Times New Roman"/>
          <w:sz w:val="24"/>
          <w:szCs w:val="24"/>
        </w:rPr>
        <w:t xml:space="preserve"> NROZ lek. Grzegorz Wrona pogratulował wszystkim wyboru na OROZ, ze szczególnym uwzględnieniem tych lekarzy i lekarzy dentystów, którzy po raz pierwszy będę pełnili tę funkcję.</w:t>
      </w:r>
    </w:p>
    <w:p w:rsidR="00E74114" w:rsidRDefault="00E74114" w:rsidP="00E74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Każdy z uczestników dokonał </w:t>
      </w:r>
      <w:r w:rsidRPr="00C87A1D">
        <w:rPr>
          <w:rFonts w:ascii="Times New Roman" w:hAnsi="Times New Roman" w:cs="Times New Roman"/>
          <w:b/>
          <w:sz w:val="24"/>
          <w:szCs w:val="24"/>
        </w:rPr>
        <w:t>prezentacji</w:t>
      </w:r>
      <w:r>
        <w:rPr>
          <w:rFonts w:ascii="Times New Roman" w:hAnsi="Times New Roman" w:cs="Times New Roman"/>
          <w:sz w:val="24"/>
          <w:szCs w:val="24"/>
        </w:rPr>
        <w:t xml:space="preserve"> uwzględniając swoją pracę zawodową oraz dotychczasową działalność w samorządzie lekarskim.</w:t>
      </w:r>
    </w:p>
    <w:p w:rsidR="007C15E9" w:rsidRDefault="00E74114" w:rsidP="00133EA1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EA1">
        <w:rPr>
          <w:rFonts w:ascii="Times New Roman" w:hAnsi="Times New Roman" w:cs="Times New Roman"/>
          <w:sz w:val="24"/>
          <w:szCs w:val="24"/>
        </w:rPr>
        <w:t xml:space="preserve">NROZ omówił </w:t>
      </w:r>
      <w:r w:rsidRPr="00133EA1">
        <w:rPr>
          <w:rFonts w:ascii="Times New Roman" w:hAnsi="Times New Roman" w:cs="Times New Roman"/>
          <w:b/>
          <w:sz w:val="24"/>
          <w:szCs w:val="24"/>
        </w:rPr>
        <w:t>praktyczne zastosowanie art. 77 ustawy z dnia 2 grudnia 2009 r. o izbach lekarskich</w:t>
      </w:r>
      <w:r w:rsidRPr="00133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114" w:rsidRPr="007C15E9" w:rsidRDefault="00E74114" w:rsidP="007C15E9">
      <w:pPr>
        <w:jc w:val="both"/>
        <w:rPr>
          <w:rFonts w:ascii="Times New Roman" w:hAnsi="Times New Roman" w:cs="Times New Roman"/>
          <w:sz w:val="24"/>
          <w:szCs w:val="24"/>
        </w:rPr>
      </w:pPr>
      <w:r w:rsidRPr="007C15E9">
        <w:rPr>
          <w:rFonts w:ascii="Times New Roman" w:hAnsi="Times New Roman" w:cs="Times New Roman"/>
          <w:sz w:val="24"/>
          <w:szCs w:val="24"/>
        </w:rPr>
        <w:t xml:space="preserve">Każdy Rzecznik prowadząc postępowanie wyjaśniające </w:t>
      </w:r>
      <w:r w:rsidR="00C87A1D" w:rsidRPr="007C15E9">
        <w:rPr>
          <w:rFonts w:ascii="Times New Roman" w:hAnsi="Times New Roman" w:cs="Times New Roman"/>
          <w:sz w:val="24"/>
          <w:szCs w:val="24"/>
        </w:rPr>
        <w:t xml:space="preserve">- </w:t>
      </w:r>
      <w:r w:rsidRPr="007C15E9">
        <w:rPr>
          <w:rFonts w:ascii="Times New Roman" w:hAnsi="Times New Roman" w:cs="Times New Roman"/>
          <w:sz w:val="24"/>
          <w:szCs w:val="24"/>
        </w:rPr>
        <w:t xml:space="preserve"> po stwierdzeniu, że doszło do popełnienia ciężkiego przewinienia zawodowego i </w:t>
      </w:r>
      <w:r w:rsidR="00C87A1D" w:rsidRPr="007C15E9">
        <w:rPr>
          <w:rFonts w:ascii="Times New Roman" w:hAnsi="Times New Roman" w:cs="Times New Roman"/>
          <w:sz w:val="24"/>
          <w:szCs w:val="24"/>
        </w:rPr>
        <w:t xml:space="preserve">że dalsze wykonywanie zawodu przez danego lekarza z dużym prawdopodobieństwem może być niebezpieczne dla pacjentów - </w:t>
      </w:r>
      <w:r w:rsidR="007C15E9" w:rsidRPr="007C15E9">
        <w:rPr>
          <w:rFonts w:ascii="Times New Roman" w:hAnsi="Times New Roman" w:cs="Times New Roman"/>
          <w:sz w:val="24"/>
          <w:szCs w:val="24"/>
        </w:rPr>
        <w:t>może</w:t>
      </w:r>
      <w:r w:rsidR="007C15E9" w:rsidRPr="007C15E9">
        <w:rPr>
          <w:rFonts w:ascii="Times New Roman" w:hAnsi="Times New Roman" w:cs="Times New Roman"/>
          <w:sz w:val="24"/>
          <w:szCs w:val="24"/>
        </w:rPr>
        <w:t xml:space="preserve"> </w:t>
      </w:r>
      <w:r w:rsidR="00C87A1D" w:rsidRPr="007C15E9">
        <w:rPr>
          <w:rFonts w:ascii="Times New Roman" w:hAnsi="Times New Roman" w:cs="Times New Roman"/>
          <w:sz w:val="24"/>
          <w:szCs w:val="24"/>
        </w:rPr>
        <w:t>złożyć do właściwego OSL wniosek o zastosowanie szczególnego środka zapobiegawczego</w:t>
      </w:r>
      <w:r w:rsidR="007C15E9">
        <w:rPr>
          <w:rFonts w:ascii="Times New Roman" w:hAnsi="Times New Roman" w:cs="Times New Roman"/>
          <w:sz w:val="24"/>
          <w:szCs w:val="24"/>
        </w:rPr>
        <w:t xml:space="preserve"> z art. 77 w/w ustawy. Przykładem, </w:t>
      </w:r>
      <w:r w:rsidR="00C87A1D" w:rsidRPr="007C15E9">
        <w:rPr>
          <w:rFonts w:ascii="Times New Roman" w:hAnsi="Times New Roman" w:cs="Times New Roman"/>
          <w:sz w:val="24"/>
          <w:szCs w:val="24"/>
        </w:rPr>
        <w:t>wobec których zastosowano ten środek zapobiegawczy są lekarze, którzy w czasie pandemii COVID-19 podważali zasadność szczepień, wprowadzonych obostrzeń czy szerzyli</w:t>
      </w:r>
      <w:r w:rsidR="007C15E9">
        <w:rPr>
          <w:rFonts w:ascii="Times New Roman" w:hAnsi="Times New Roman" w:cs="Times New Roman"/>
          <w:sz w:val="24"/>
          <w:szCs w:val="24"/>
        </w:rPr>
        <w:t xml:space="preserve"> informacje niezgodne z aktualną wiedzą</w:t>
      </w:r>
      <w:r w:rsidR="00C87A1D" w:rsidRPr="007C15E9">
        <w:rPr>
          <w:rFonts w:ascii="Times New Roman" w:hAnsi="Times New Roman" w:cs="Times New Roman"/>
          <w:sz w:val="24"/>
          <w:szCs w:val="24"/>
        </w:rPr>
        <w:t xml:space="preserve"> medyczną.</w:t>
      </w:r>
    </w:p>
    <w:p w:rsidR="00133EA1" w:rsidRDefault="00133EA1" w:rsidP="00E74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Wniosek do OSL powinien zawierać </w:t>
      </w:r>
      <w:r w:rsidR="001D57F7">
        <w:rPr>
          <w:rFonts w:ascii="Times New Roman" w:hAnsi="Times New Roman" w:cs="Times New Roman"/>
          <w:sz w:val="24"/>
          <w:szCs w:val="24"/>
        </w:rPr>
        <w:t xml:space="preserve">szczegółowe </w:t>
      </w:r>
      <w:r>
        <w:rPr>
          <w:rFonts w:ascii="Times New Roman" w:hAnsi="Times New Roman" w:cs="Times New Roman"/>
          <w:sz w:val="24"/>
          <w:szCs w:val="24"/>
        </w:rPr>
        <w:t xml:space="preserve">uzasadnienie zawierające argumentację potwierdzającą, że dalsze wykonywanie zawodu </w:t>
      </w:r>
      <w:r w:rsidR="007C15E9">
        <w:rPr>
          <w:rFonts w:ascii="Times New Roman" w:hAnsi="Times New Roman" w:cs="Times New Roman"/>
          <w:sz w:val="24"/>
          <w:szCs w:val="24"/>
        </w:rPr>
        <w:t xml:space="preserve">lub czynności </w:t>
      </w:r>
      <w:r>
        <w:rPr>
          <w:rFonts w:ascii="Times New Roman" w:hAnsi="Times New Roman" w:cs="Times New Roman"/>
          <w:sz w:val="24"/>
          <w:szCs w:val="24"/>
        </w:rPr>
        <w:t xml:space="preserve">przez danego lekarza może stanowić niebezpieczeństwo dla pacjentów. Do wniosku powinien być załączony zgromadzony materiał dowodowy. W wyznaczonym niezwłocznie przez OSL posiedzeniu może uczestniczyć lekarz, którego dotyczy postępowanie </w:t>
      </w:r>
      <w:r w:rsidR="001D5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obwiniony oraz jego obrońca. Wydane przez Sąd postanowienie jest zaskarżalne.</w:t>
      </w:r>
      <w:r w:rsidR="001D57F7">
        <w:rPr>
          <w:rFonts w:ascii="Times New Roman" w:hAnsi="Times New Roman" w:cs="Times New Roman"/>
          <w:sz w:val="24"/>
          <w:szCs w:val="24"/>
        </w:rPr>
        <w:t xml:space="preserve"> NROZ podkreślił, że Rzecznik może złożyć wniosek nie tylko wobec obwinionego, ale także wobec lekarza, którego dotyczy postępowanie, czyli na dużo wcześniejszym etapie prowadzonego postępowania wyjaśniającego.</w:t>
      </w:r>
    </w:p>
    <w:p w:rsidR="00133EA1" w:rsidRDefault="00133EA1" w:rsidP="00E74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Postępowanie takie, które dotyczy szczególnie ciężkiego przewinienia zawodowego</w:t>
      </w:r>
      <w:r w:rsidR="001D57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powinno być przez Rzecznika zakończone szybko bez jakiegokolwiek przewlekania.</w:t>
      </w:r>
    </w:p>
    <w:p w:rsidR="007C15E9" w:rsidRDefault="00133EA1" w:rsidP="001D57F7">
      <w:pPr>
        <w:pStyle w:val="Akapitzlist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C15E9">
        <w:rPr>
          <w:rFonts w:ascii="Times New Roman" w:hAnsi="Times New Roman" w:cs="Times New Roman"/>
          <w:b/>
          <w:sz w:val="24"/>
          <w:szCs w:val="24"/>
        </w:rPr>
        <w:t>Wniosek obwinionego lub jego obrońcy o dobrowolne poddanie się karze</w:t>
      </w:r>
      <w:r w:rsidRPr="00294B56">
        <w:rPr>
          <w:rFonts w:ascii="Times New Roman" w:hAnsi="Times New Roman" w:cs="Times New Roman"/>
          <w:sz w:val="24"/>
          <w:szCs w:val="24"/>
        </w:rPr>
        <w:t>. Akceptacja takiego wniosku zapobiegnie całemu postępowaniu dowodowemu przed sądem. Rzecznik musi wyrazić zgod</w:t>
      </w:r>
      <w:r w:rsidR="001D57F7">
        <w:rPr>
          <w:rFonts w:ascii="Times New Roman" w:hAnsi="Times New Roman" w:cs="Times New Roman"/>
          <w:sz w:val="24"/>
          <w:szCs w:val="24"/>
        </w:rPr>
        <w:t>ę na taki</w:t>
      </w:r>
      <w:r w:rsidRPr="00294B56">
        <w:rPr>
          <w:rFonts w:ascii="Times New Roman" w:hAnsi="Times New Roman" w:cs="Times New Roman"/>
          <w:sz w:val="24"/>
          <w:szCs w:val="24"/>
        </w:rPr>
        <w:t xml:space="preserve"> wniosek.</w:t>
      </w:r>
    </w:p>
    <w:p w:rsidR="001D57F7" w:rsidRPr="001D57F7" w:rsidRDefault="001D57F7" w:rsidP="001D57F7">
      <w:pPr>
        <w:ind w:left="-578"/>
        <w:jc w:val="both"/>
        <w:rPr>
          <w:rFonts w:ascii="Times New Roman" w:hAnsi="Times New Roman" w:cs="Times New Roman"/>
          <w:sz w:val="24"/>
          <w:szCs w:val="24"/>
        </w:rPr>
      </w:pPr>
    </w:p>
    <w:p w:rsidR="00133EA1" w:rsidRPr="007C15E9" w:rsidRDefault="00133EA1" w:rsidP="007C15E9">
      <w:pPr>
        <w:pStyle w:val="Akapitzlist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C15E9">
        <w:rPr>
          <w:rFonts w:ascii="Times New Roman" w:hAnsi="Times New Roman" w:cs="Times New Roman"/>
          <w:b/>
          <w:sz w:val="24"/>
          <w:szCs w:val="24"/>
        </w:rPr>
        <w:t>Zastosowanie kary porządkowej z art. 60 ust. 1 w/w ustawy</w:t>
      </w:r>
      <w:r w:rsidRPr="007C15E9">
        <w:rPr>
          <w:rFonts w:ascii="Times New Roman" w:hAnsi="Times New Roman" w:cs="Times New Roman"/>
          <w:sz w:val="24"/>
          <w:szCs w:val="24"/>
        </w:rPr>
        <w:t xml:space="preserve">. Przytoczony artykuł wyraźnie wskazuje, że złożenie </w:t>
      </w:r>
      <w:r w:rsidR="001D57F7" w:rsidRPr="007C15E9">
        <w:rPr>
          <w:rFonts w:ascii="Times New Roman" w:hAnsi="Times New Roman" w:cs="Times New Roman"/>
          <w:sz w:val="24"/>
          <w:szCs w:val="24"/>
        </w:rPr>
        <w:t>wniosku</w:t>
      </w:r>
      <w:r w:rsidR="001D57F7" w:rsidRPr="007C15E9">
        <w:rPr>
          <w:rFonts w:ascii="Times New Roman" w:hAnsi="Times New Roman" w:cs="Times New Roman"/>
          <w:sz w:val="24"/>
          <w:szCs w:val="24"/>
        </w:rPr>
        <w:t xml:space="preserve"> </w:t>
      </w:r>
      <w:r w:rsidRPr="007C15E9">
        <w:rPr>
          <w:rFonts w:ascii="Times New Roman" w:hAnsi="Times New Roman" w:cs="Times New Roman"/>
          <w:sz w:val="24"/>
          <w:szCs w:val="24"/>
        </w:rPr>
        <w:t xml:space="preserve">do </w:t>
      </w:r>
      <w:r w:rsidR="00294B56" w:rsidRPr="007C15E9">
        <w:rPr>
          <w:rFonts w:ascii="Times New Roman" w:hAnsi="Times New Roman" w:cs="Times New Roman"/>
          <w:sz w:val="24"/>
          <w:szCs w:val="24"/>
        </w:rPr>
        <w:t xml:space="preserve">Sądu Rejonowego właściwego ze względu na miejsce zamieszkania osoby wezwanej o nałożenie kary za nieusprawiedliwione niestawiennictwo albo za odmowę zeznań może dotyczyć wyłącznie świadka, biegłego lub specjalisty. Jeżeli zawiadomienie o możliwości popełnienia przewinienia zawodowego </w:t>
      </w:r>
      <w:r w:rsidR="00294B56" w:rsidRPr="007C15E9">
        <w:rPr>
          <w:rFonts w:ascii="Times New Roman" w:hAnsi="Times New Roman" w:cs="Times New Roman"/>
          <w:sz w:val="24"/>
          <w:szCs w:val="24"/>
        </w:rPr>
        <w:lastRenderedPageBreak/>
        <w:t>dotyczy lekarza lub lekarza dentysty wymienionego z imienia i nazwiska to nie powinien on być wzywany na przesłuchanie w charakterze świadka.</w:t>
      </w:r>
    </w:p>
    <w:p w:rsidR="00294B56" w:rsidRPr="00294B56" w:rsidRDefault="00294B56" w:rsidP="00294B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4B56">
        <w:rPr>
          <w:rFonts w:ascii="Times New Roman" w:hAnsi="Times New Roman" w:cs="Times New Roman"/>
          <w:sz w:val="24"/>
          <w:szCs w:val="24"/>
        </w:rPr>
        <w:t>NROZ przytoczył sprawę</w:t>
      </w:r>
      <w:r>
        <w:rPr>
          <w:rFonts w:ascii="Times New Roman" w:hAnsi="Times New Roman" w:cs="Times New Roman"/>
          <w:sz w:val="24"/>
          <w:szCs w:val="24"/>
        </w:rPr>
        <w:t xml:space="preserve"> rozpoznawaną</w:t>
      </w:r>
      <w:r w:rsidRPr="00294B56">
        <w:rPr>
          <w:rFonts w:ascii="Times New Roman" w:hAnsi="Times New Roman" w:cs="Times New Roman"/>
          <w:sz w:val="24"/>
          <w:szCs w:val="24"/>
        </w:rPr>
        <w:t xml:space="preserve"> przez jednego z OROZ wobec lek. KW, w której Sąd Rejonowy najpierw nałożył na lekarza, którego dotyczył wniosek OROZ, karę porządkową, a następnie po rozpoznaniu zażalenia, swoją decyzję uchylił przy okazji zawracając Rzecznikowi uwagę na </w:t>
      </w:r>
      <w:r w:rsidRPr="00294B56">
        <w:rPr>
          <w:rFonts w:ascii="Times New Roman" w:hAnsi="Times New Roman" w:cs="Times New Roman"/>
          <w:sz w:val="24"/>
          <w:szCs w:val="24"/>
        </w:rPr>
        <w:t xml:space="preserve">pewne „niewłaściwe praktyki” w </w:t>
      </w:r>
      <w:r>
        <w:rPr>
          <w:rFonts w:ascii="Times New Roman" w:hAnsi="Times New Roman" w:cs="Times New Roman"/>
          <w:sz w:val="24"/>
          <w:szCs w:val="24"/>
        </w:rPr>
        <w:t xml:space="preserve">prowadzonym przez niego </w:t>
      </w:r>
      <w:r w:rsidRPr="00294B56">
        <w:rPr>
          <w:rFonts w:ascii="Times New Roman" w:hAnsi="Times New Roman" w:cs="Times New Roman"/>
          <w:sz w:val="24"/>
          <w:szCs w:val="24"/>
        </w:rPr>
        <w:t>postępowaniu</w:t>
      </w:r>
      <w:r w:rsidRPr="00294B56">
        <w:rPr>
          <w:rFonts w:ascii="Times New Roman" w:hAnsi="Times New Roman" w:cs="Times New Roman"/>
          <w:sz w:val="24"/>
          <w:szCs w:val="24"/>
        </w:rPr>
        <w:t xml:space="preserve">. W </w:t>
      </w:r>
      <w:r w:rsidR="001D57F7">
        <w:rPr>
          <w:rFonts w:ascii="Times New Roman" w:hAnsi="Times New Roman" w:cs="Times New Roman"/>
          <w:sz w:val="24"/>
          <w:szCs w:val="24"/>
        </w:rPr>
        <w:t>ocenie Sądu Rejonowego</w:t>
      </w:r>
      <w:r w:rsidRPr="00294B56">
        <w:rPr>
          <w:rFonts w:ascii="Times New Roman" w:hAnsi="Times New Roman" w:cs="Times New Roman"/>
          <w:sz w:val="24"/>
          <w:szCs w:val="24"/>
        </w:rPr>
        <w:t xml:space="preserve"> lek. KW </w:t>
      </w:r>
      <w:r w:rsidRPr="00294B56">
        <w:rPr>
          <w:rFonts w:ascii="Times New Roman" w:hAnsi="Times New Roman" w:cs="Times New Roman"/>
          <w:sz w:val="24"/>
          <w:szCs w:val="24"/>
        </w:rPr>
        <w:t xml:space="preserve">od samego początku powinien posiadać status lekarza, którego dotyczy postępowanie, a od </w:t>
      </w:r>
      <w:r w:rsidR="007C15E9">
        <w:rPr>
          <w:rFonts w:ascii="Times New Roman" w:hAnsi="Times New Roman" w:cs="Times New Roman"/>
          <w:sz w:val="24"/>
          <w:szCs w:val="24"/>
        </w:rPr>
        <w:t>momentu</w:t>
      </w:r>
      <w:r w:rsidRPr="00294B56">
        <w:rPr>
          <w:rFonts w:ascii="Times New Roman" w:hAnsi="Times New Roman" w:cs="Times New Roman"/>
          <w:sz w:val="24"/>
          <w:szCs w:val="24"/>
        </w:rPr>
        <w:t xml:space="preserve">. gdy wydane zostało postanowienie o przedstawieniu zarzutów – status obwinionego. W takich też charakterach powinien być wzywany na przesłuchania.  </w:t>
      </w:r>
    </w:p>
    <w:p w:rsidR="001D57F7" w:rsidRDefault="001D57F7" w:rsidP="00E74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56" w:rsidRDefault="007C15E9" w:rsidP="00E74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NROZ poinformował uczestników, że w związku z powszechną praktyką nie korzystania przez OROZ z nadawania lekarzom statusu lekarza, którego dotyczy postępowanie, złożył wniosek o umieszczenie definicji „lekarza, którego dotyczy postępowanie” w </w:t>
      </w:r>
      <w:r w:rsidR="001D57F7">
        <w:rPr>
          <w:rFonts w:ascii="Times New Roman" w:hAnsi="Times New Roman" w:cs="Times New Roman"/>
          <w:sz w:val="24"/>
          <w:szCs w:val="24"/>
        </w:rPr>
        <w:t>obowiązującym</w:t>
      </w:r>
      <w:r>
        <w:rPr>
          <w:rFonts w:ascii="Times New Roman" w:hAnsi="Times New Roman" w:cs="Times New Roman"/>
          <w:sz w:val="24"/>
          <w:szCs w:val="24"/>
        </w:rPr>
        <w:t xml:space="preserve"> regulaminie </w:t>
      </w:r>
      <w:r w:rsidRPr="007C15E9">
        <w:rPr>
          <w:rFonts w:ascii="Times New Roman" w:hAnsi="Times New Roman" w:cs="Times New Roman"/>
          <w:sz w:val="24"/>
          <w:szCs w:val="24"/>
        </w:rPr>
        <w:t>wewnętrznego urzędowania rzeczników odpowiedzialności zaw</w:t>
      </w:r>
      <w:r>
        <w:rPr>
          <w:rFonts w:ascii="Times New Roman" w:hAnsi="Times New Roman" w:cs="Times New Roman"/>
          <w:sz w:val="24"/>
          <w:szCs w:val="24"/>
        </w:rPr>
        <w:t>odowej. Wniosek ten zostanie rozpatrzony na najbliższym Krajowym Zjeździe Lekarzy.</w:t>
      </w:r>
    </w:p>
    <w:p w:rsidR="00133EA1" w:rsidRDefault="00133EA1" w:rsidP="00E74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125" w:rsidRPr="00E74114" w:rsidRDefault="00FB5125" w:rsidP="00E74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114" w:rsidRPr="00E74114" w:rsidRDefault="00E74114" w:rsidP="00E741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4114" w:rsidRPr="00E74114" w:rsidSect="001D57F7">
      <w:pgSz w:w="11906" w:h="16838"/>
      <w:pgMar w:top="709" w:right="1417" w:bottom="1417" w:left="1417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7E6"/>
    <w:multiLevelType w:val="hybridMultilevel"/>
    <w:tmpl w:val="ADE6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54B"/>
    <w:multiLevelType w:val="hybridMultilevel"/>
    <w:tmpl w:val="AD8E93B2"/>
    <w:lvl w:ilvl="0" w:tplc="0E006E3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14"/>
    <w:rsid w:val="000C47B1"/>
    <w:rsid w:val="00133EA1"/>
    <w:rsid w:val="001D57F7"/>
    <w:rsid w:val="00294B56"/>
    <w:rsid w:val="00311462"/>
    <w:rsid w:val="00341091"/>
    <w:rsid w:val="004B149C"/>
    <w:rsid w:val="007C15E9"/>
    <w:rsid w:val="009656E9"/>
    <w:rsid w:val="00AA01FC"/>
    <w:rsid w:val="00BE3741"/>
    <w:rsid w:val="00C87A1D"/>
    <w:rsid w:val="00CB6FFD"/>
    <w:rsid w:val="00D16B40"/>
    <w:rsid w:val="00DA5DF4"/>
    <w:rsid w:val="00E74114"/>
    <w:rsid w:val="00EC77D0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114"/>
    <w:pPr>
      <w:ind w:left="720"/>
      <w:contextualSpacing/>
    </w:pPr>
  </w:style>
  <w:style w:type="paragraph" w:styleId="Bezodstpw">
    <w:name w:val="No Spacing"/>
    <w:uiPriority w:val="1"/>
    <w:qFormat/>
    <w:rsid w:val="00294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114"/>
    <w:pPr>
      <w:ind w:left="720"/>
      <w:contextualSpacing/>
    </w:pPr>
  </w:style>
  <w:style w:type="paragraph" w:styleId="Bezodstpw">
    <w:name w:val="No Spacing"/>
    <w:uiPriority w:val="1"/>
    <w:qFormat/>
    <w:rsid w:val="00294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5</cp:revision>
  <cp:lastPrinted>2022-04-22T08:08:00Z</cp:lastPrinted>
  <dcterms:created xsi:type="dcterms:W3CDTF">2022-04-21T13:21:00Z</dcterms:created>
  <dcterms:modified xsi:type="dcterms:W3CDTF">2022-04-22T08:08:00Z</dcterms:modified>
</cp:coreProperties>
</file>