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AA79" w14:textId="51686E9F" w:rsidR="00926E4E" w:rsidRDefault="00926E4E" w:rsidP="00501392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5CEB4E1" w14:textId="48D85CCE" w:rsidR="001F50B2" w:rsidRPr="00313563" w:rsidRDefault="00926E4E" w:rsidP="00501392">
      <w:pPr>
        <w:pStyle w:val="Tytu"/>
        <w:rPr>
          <w:rFonts w:ascii="Arial" w:hAnsi="Arial" w:cs="Arial"/>
          <w:b w:val="0"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>STANOWISKO</w:t>
      </w:r>
      <w:r w:rsidR="00D65003" w:rsidRPr="00313563">
        <w:rPr>
          <w:rFonts w:ascii="Arial" w:hAnsi="Arial" w:cs="Arial"/>
          <w:sz w:val="22"/>
          <w:szCs w:val="22"/>
        </w:rPr>
        <w:t xml:space="preserve"> Nr </w:t>
      </w:r>
      <w:r w:rsidR="00313563" w:rsidRPr="00313563">
        <w:rPr>
          <w:rFonts w:ascii="Arial" w:hAnsi="Arial" w:cs="Arial"/>
          <w:sz w:val="22"/>
          <w:szCs w:val="22"/>
        </w:rPr>
        <w:t>19</w:t>
      </w:r>
      <w:r w:rsidR="00EC12AA" w:rsidRPr="00313563">
        <w:rPr>
          <w:rFonts w:ascii="Arial" w:hAnsi="Arial" w:cs="Arial"/>
          <w:sz w:val="22"/>
          <w:szCs w:val="22"/>
        </w:rPr>
        <w:t>/</w:t>
      </w:r>
      <w:r w:rsidR="00F96E6D" w:rsidRPr="00313563">
        <w:rPr>
          <w:rFonts w:ascii="Arial" w:hAnsi="Arial" w:cs="Arial"/>
          <w:sz w:val="22"/>
          <w:szCs w:val="22"/>
        </w:rPr>
        <w:t>2</w:t>
      </w:r>
      <w:r w:rsidR="00087307" w:rsidRPr="00313563">
        <w:rPr>
          <w:rFonts w:ascii="Arial" w:hAnsi="Arial" w:cs="Arial"/>
          <w:sz w:val="22"/>
          <w:szCs w:val="22"/>
        </w:rPr>
        <w:t>1</w:t>
      </w:r>
      <w:r w:rsidR="00EC12AA" w:rsidRPr="00313563">
        <w:rPr>
          <w:rFonts w:ascii="Arial" w:hAnsi="Arial" w:cs="Arial"/>
          <w:sz w:val="22"/>
          <w:szCs w:val="22"/>
        </w:rPr>
        <w:t>/P-V</w:t>
      </w:r>
      <w:r w:rsidR="002C288D" w:rsidRPr="00313563">
        <w:rPr>
          <w:rFonts w:ascii="Arial" w:hAnsi="Arial" w:cs="Arial"/>
          <w:sz w:val="22"/>
          <w:szCs w:val="22"/>
        </w:rPr>
        <w:t>I</w:t>
      </w:r>
      <w:r w:rsidR="00506CE0" w:rsidRPr="00313563">
        <w:rPr>
          <w:rFonts w:ascii="Arial" w:hAnsi="Arial" w:cs="Arial"/>
          <w:sz w:val="22"/>
          <w:szCs w:val="22"/>
        </w:rPr>
        <w:t>I</w:t>
      </w:r>
      <w:r w:rsidR="00F96E6D" w:rsidRPr="00313563">
        <w:rPr>
          <w:rFonts w:ascii="Arial" w:hAnsi="Arial" w:cs="Arial"/>
          <w:sz w:val="22"/>
          <w:szCs w:val="22"/>
        </w:rPr>
        <w:t>I</w:t>
      </w:r>
    </w:p>
    <w:p w14:paraId="25FDFC2C" w14:textId="77777777" w:rsidR="001F50B2" w:rsidRPr="00313563" w:rsidRDefault="001F50B2" w:rsidP="005013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3563">
        <w:rPr>
          <w:rFonts w:ascii="Arial" w:hAnsi="Arial" w:cs="Arial"/>
          <w:b/>
          <w:bCs/>
          <w:sz w:val="22"/>
          <w:szCs w:val="22"/>
        </w:rPr>
        <w:t>PREZYDIUM NACZELNEJ RADY LEKARSKIEJ</w:t>
      </w:r>
    </w:p>
    <w:p w14:paraId="2E290875" w14:textId="5A3DBA18" w:rsidR="00735B90" w:rsidRDefault="00D31F41" w:rsidP="003135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3563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313563" w:rsidRPr="00313563">
        <w:rPr>
          <w:rFonts w:ascii="Arial" w:hAnsi="Arial" w:cs="Arial"/>
          <w:b/>
          <w:bCs/>
          <w:sz w:val="22"/>
          <w:szCs w:val="22"/>
        </w:rPr>
        <w:t xml:space="preserve">18 </w:t>
      </w:r>
      <w:r w:rsidR="003E0444" w:rsidRPr="00313563">
        <w:rPr>
          <w:rFonts w:ascii="Arial" w:hAnsi="Arial" w:cs="Arial"/>
          <w:b/>
          <w:bCs/>
          <w:sz w:val="22"/>
          <w:szCs w:val="22"/>
        </w:rPr>
        <w:t>lutego</w:t>
      </w:r>
      <w:r w:rsidR="00615F9C" w:rsidRPr="00313563">
        <w:rPr>
          <w:rFonts w:ascii="Arial" w:hAnsi="Arial" w:cs="Arial"/>
          <w:b/>
          <w:bCs/>
          <w:sz w:val="22"/>
          <w:szCs w:val="22"/>
        </w:rPr>
        <w:t xml:space="preserve"> </w:t>
      </w:r>
      <w:r w:rsidR="00F96E6D" w:rsidRPr="00313563">
        <w:rPr>
          <w:rFonts w:ascii="Arial" w:hAnsi="Arial" w:cs="Arial"/>
          <w:b/>
          <w:bCs/>
          <w:sz w:val="22"/>
          <w:szCs w:val="22"/>
        </w:rPr>
        <w:t>202</w:t>
      </w:r>
      <w:r w:rsidR="00087307" w:rsidRPr="00313563">
        <w:rPr>
          <w:rFonts w:ascii="Arial" w:hAnsi="Arial" w:cs="Arial"/>
          <w:b/>
          <w:bCs/>
          <w:sz w:val="22"/>
          <w:szCs w:val="22"/>
        </w:rPr>
        <w:t>1</w:t>
      </w:r>
      <w:r w:rsidR="00B94FCE" w:rsidRPr="00313563">
        <w:rPr>
          <w:rFonts w:ascii="Arial" w:hAnsi="Arial" w:cs="Arial"/>
          <w:b/>
          <w:bCs/>
          <w:sz w:val="22"/>
          <w:szCs w:val="22"/>
        </w:rPr>
        <w:t xml:space="preserve"> </w:t>
      </w:r>
      <w:r w:rsidR="00506CE0" w:rsidRPr="00313563">
        <w:rPr>
          <w:rFonts w:ascii="Arial" w:hAnsi="Arial" w:cs="Arial"/>
          <w:b/>
          <w:bCs/>
          <w:sz w:val="22"/>
          <w:szCs w:val="22"/>
        </w:rPr>
        <w:t>r</w:t>
      </w:r>
      <w:r w:rsidR="001F50B2" w:rsidRPr="00313563">
        <w:rPr>
          <w:rFonts w:ascii="Arial" w:hAnsi="Arial" w:cs="Arial"/>
          <w:b/>
          <w:bCs/>
          <w:sz w:val="22"/>
          <w:szCs w:val="22"/>
        </w:rPr>
        <w:t>.</w:t>
      </w:r>
    </w:p>
    <w:p w14:paraId="0D19005D" w14:textId="77777777" w:rsidR="00313563" w:rsidRPr="00313563" w:rsidRDefault="00313563" w:rsidP="00313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4260FF" w14:textId="2E69E08C" w:rsidR="00F857B4" w:rsidRDefault="00926E4E" w:rsidP="0031356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13563">
        <w:rPr>
          <w:rFonts w:ascii="Arial" w:hAnsi="Arial" w:cs="Arial"/>
          <w:b/>
          <w:sz w:val="22"/>
          <w:szCs w:val="22"/>
        </w:rPr>
        <w:t xml:space="preserve">w </w:t>
      </w:r>
      <w:r w:rsidR="00615F9C" w:rsidRPr="00313563">
        <w:rPr>
          <w:rFonts w:ascii="Arial" w:hAnsi="Arial" w:cs="Arial"/>
          <w:b/>
          <w:sz w:val="22"/>
          <w:szCs w:val="22"/>
        </w:rPr>
        <w:t xml:space="preserve">sprawie </w:t>
      </w:r>
      <w:r w:rsidR="003E0444" w:rsidRPr="00313563">
        <w:rPr>
          <w:rFonts w:ascii="Arial" w:hAnsi="Arial" w:cs="Arial"/>
          <w:b/>
          <w:sz w:val="22"/>
          <w:szCs w:val="22"/>
        </w:rPr>
        <w:t xml:space="preserve">projektu Umowy Partnerstwa dla realizacji polityki spójności 2021-2027 </w:t>
      </w:r>
      <w:r w:rsidR="00313563" w:rsidRPr="00313563">
        <w:rPr>
          <w:rFonts w:ascii="Arial" w:hAnsi="Arial" w:cs="Arial"/>
          <w:b/>
          <w:sz w:val="22"/>
          <w:szCs w:val="22"/>
        </w:rPr>
        <w:br/>
      </w:r>
      <w:r w:rsidR="003E0444" w:rsidRPr="00313563">
        <w:rPr>
          <w:rFonts w:ascii="Arial" w:hAnsi="Arial" w:cs="Arial"/>
          <w:b/>
          <w:sz w:val="22"/>
          <w:szCs w:val="22"/>
        </w:rPr>
        <w:t>w Polsce</w:t>
      </w:r>
      <w:r w:rsidR="00306005" w:rsidRPr="00313563">
        <w:rPr>
          <w:rFonts w:ascii="Arial" w:hAnsi="Arial" w:cs="Arial"/>
          <w:b/>
          <w:sz w:val="22"/>
          <w:szCs w:val="22"/>
        </w:rPr>
        <w:t xml:space="preserve"> </w:t>
      </w:r>
    </w:p>
    <w:p w14:paraId="2ED82C15" w14:textId="77777777" w:rsidR="00313563" w:rsidRPr="00313563" w:rsidRDefault="00313563" w:rsidP="0031356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8FFEDC" w14:textId="77777777" w:rsidR="0090188A" w:rsidRPr="00313563" w:rsidRDefault="00926E4E" w:rsidP="00BE1943">
      <w:pPr>
        <w:spacing w:before="120"/>
        <w:rPr>
          <w:rFonts w:ascii="Arial" w:hAnsi="Arial" w:cs="Arial"/>
          <w:bCs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 xml:space="preserve">Prezydium Naczelnej Rady Lekarskiej po zapoznaniu się z </w:t>
      </w:r>
      <w:r w:rsidR="00167900" w:rsidRPr="00313563">
        <w:rPr>
          <w:rFonts w:ascii="Arial" w:hAnsi="Arial" w:cs="Arial"/>
          <w:sz w:val="22"/>
          <w:szCs w:val="22"/>
        </w:rPr>
        <w:t>projektem</w:t>
      </w:r>
      <w:r w:rsidR="003E0444" w:rsidRPr="00313563">
        <w:rPr>
          <w:sz w:val="22"/>
          <w:szCs w:val="22"/>
        </w:rPr>
        <w:t xml:space="preserve"> </w:t>
      </w:r>
      <w:r w:rsidR="003E0444" w:rsidRPr="00313563">
        <w:rPr>
          <w:rFonts w:ascii="Arial" w:hAnsi="Arial" w:cs="Arial"/>
          <w:sz w:val="22"/>
          <w:szCs w:val="22"/>
        </w:rPr>
        <w:t>umowy partnerstwa dla realizacji polityki spójności 2021-2027 w Polsce</w:t>
      </w:r>
      <w:r w:rsidR="00825954" w:rsidRPr="00313563">
        <w:rPr>
          <w:rFonts w:ascii="Arial" w:hAnsi="Arial" w:cs="Arial"/>
          <w:sz w:val="22"/>
          <w:szCs w:val="22"/>
        </w:rPr>
        <w:t xml:space="preserve">, zamieszczonym na stronie internetowej </w:t>
      </w:r>
      <w:r w:rsidR="003E0444" w:rsidRPr="00313563">
        <w:rPr>
          <w:rFonts w:ascii="Arial" w:hAnsi="Arial" w:cs="Arial"/>
          <w:sz w:val="22"/>
          <w:szCs w:val="22"/>
        </w:rPr>
        <w:t>Ministerstwa Funduszy i Polityki Regionalnej</w:t>
      </w:r>
      <w:r w:rsidR="00735B90" w:rsidRPr="00313563">
        <w:rPr>
          <w:rFonts w:ascii="Arial" w:hAnsi="Arial" w:cs="Arial"/>
          <w:sz w:val="22"/>
          <w:szCs w:val="22"/>
        </w:rPr>
        <w:t xml:space="preserve">, </w:t>
      </w:r>
      <w:r w:rsidR="00306005" w:rsidRPr="00313563">
        <w:rPr>
          <w:rFonts w:ascii="Arial" w:hAnsi="Arial" w:cs="Arial"/>
          <w:sz w:val="22"/>
          <w:szCs w:val="22"/>
        </w:rPr>
        <w:t>zgłasza następujące uwagi w zakresie pkt. 1.4 Cel „Europa o silniejszym wymiarze społecznym”, obszar: ochrona zdrowia.</w:t>
      </w:r>
    </w:p>
    <w:p w14:paraId="0E31313D" w14:textId="132FBADE" w:rsidR="008E3536" w:rsidRPr="00313563" w:rsidRDefault="00306005" w:rsidP="00BE1943">
      <w:pPr>
        <w:spacing w:before="120"/>
        <w:rPr>
          <w:rFonts w:ascii="Arial" w:hAnsi="Arial" w:cs="Arial"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>W przedmiotowym projekcie</w:t>
      </w:r>
      <w:r w:rsidR="004B6DE0" w:rsidRPr="00313563">
        <w:rPr>
          <w:rFonts w:ascii="Arial" w:hAnsi="Arial" w:cs="Arial"/>
          <w:sz w:val="22"/>
          <w:szCs w:val="22"/>
        </w:rPr>
        <w:t xml:space="preserve"> umowy</w:t>
      </w:r>
      <w:r w:rsidRPr="00313563">
        <w:rPr>
          <w:rFonts w:ascii="Arial" w:hAnsi="Arial" w:cs="Arial"/>
          <w:sz w:val="22"/>
          <w:szCs w:val="22"/>
        </w:rPr>
        <w:t xml:space="preserve"> wśród wyzwań w obszarze ochrony zdrowia, na które odpowiada interwencja funduszy europejskich </w:t>
      </w:r>
      <w:r w:rsidR="00437D9D" w:rsidRPr="00313563">
        <w:rPr>
          <w:rFonts w:ascii="Arial" w:hAnsi="Arial" w:cs="Arial"/>
          <w:sz w:val="22"/>
          <w:szCs w:val="22"/>
        </w:rPr>
        <w:t>wymieniana jest</w:t>
      </w:r>
      <w:r w:rsidRPr="00313563">
        <w:rPr>
          <w:rFonts w:ascii="Arial" w:hAnsi="Arial" w:cs="Arial"/>
          <w:sz w:val="22"/>
          <w:szCs w:val="22"/>
        </w:rPr>
        <w:t xml:space="preserve"> potrzeb</w:t>
      </w:r>
      <w:r w:rsidR="00437D9D" w:rsidRPr="00313563">
        <w:rPr>
          <w:rFonts w:ascii="Arial" w:hAnsi="Arial" w:cs="Arial"/>
          <w:sz w:val="22"/>
          <w:szCs w:val="22"/>
        </w:rPr>
        <w:t>a</w:t>
      </w:r>
      <w:r w:rsidRPr="00313563">
        <w:rPr>
          <w:rFonts w:ascii="Arial" w:hAnsi="Arial" w:cs="Arial"/>
          <w:sz w:val="22"/>
          <w:szCs w:val="22"/>
        </w:rPr>
        <w:t xml:space="preserve"> </w:t>
      </w:r>
      <w:r w:rsidR="00BE1943" w:rsidRPr="00313563">
        <w:rPr>
          <w:rFonts w:ascii="Arial" w:hAnsi="Arial" w:cs="Arial"/>
          <w:sz w:val="22"/>
          <w:szCs w:val="22"/>
        </w:rPr>
        <w:t>wsparcia</w:t>
      </w:r>
      <w:r w:rsidRPr="00313563">
        <w:rPr>
          <w:rFonts w:ascii="Arial" w:hAnsi="Arial" w:cs="Arial"/>
          <w:sz w:val="22"/>
          <w:szCs w:val="22"/>
        </w:rPr>
        <w:t xml:space="preserve"> podmiotów leczniczyc</w:t>
      </w:r>
      <w:r w:rsidR="003E7185" w:rsidRPr="00313563">
        <w:rPr>
          <w:rFonts w:ascii="Arial" w:hAnsi="Arial" w:cs="Arial"/>
          <w:sz w:val="22"/>
          <w:szCs w:val="22"/>
        </w:rPr>
        <w:t>h</w:t>
      </w:r>
      <w:r w:rsidR="00437D9D" w:rsidRPr="00313563">
        <w:rPr>
          <w:rFonts w:ascii="Arial" w:hAnsi="Arial" w:cs="Arial"/>
          <w:sz w:val="22"/>
          <w:szCs w:val="22"/>
        </w:rPr>
        <w:t xml:space="preserve"> m.in. poprzez wzmocnienie infrastruktury czy zwiększanie podaży usług medycznych i opiekuńczych świadczonych zdalnie (</w:t>
      </w:r>
      <w:proofErr w:type="spellStart"/>
      <w:r w:rsidR="00437D9D" w:rsidRPr="00313563">
        <w:rPr>
          <w:rFonts w:ascii="Arial" w:hAnsi="Arial" w:cs="Arial"/>
          <w:sz w:val="22"/>
          <w:szCs w:val="22"/>
        </w:rPr>
        <w:t>telekonsultacje</w:t>
      </w:r>
      <w:proofErr w:type="spellEnd"/>
      <w:r w:rsidR="00437D9D" w:rsidRPr="0031356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37D9D" w:rsidRPr="00313563">
        <w:rPr>
          <w:rFonts w:ascii="Arial" w:hAnsi="Arial" w:cs="Arial"/>
          <w:sz w:val="22"/>
          <w:szCs w:val="22"/>
        </w:rPr>
        <w:t>telerehabilitacja</w:t>
      </w:r>
      <w:proofErr w:type="spellEnd"/>
      <w:r w:rsidR="00437D9D" w:rsidRPr="0031356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37D9D" w:rsidRPr="00313563">
        <w:rPr>
          <w:rFonts w:ascii="Arial" w:hAnsi="Arial" w:cs="Arial"/>
          <w:sz w:val="22"/>
          <w:szCs w:val="22"/>
        </w:rPr>
        <w:t>teleopieka</w:t>
      </w:r>
      <w:proofErr w:type="spellEnd"/>
      <w:r w:rsidR="00437D9D" w:rsidRPr="00313563">
        <w:rPr>
          <w:rFonts w:ascii="Arial" w:hAnsi="Arial" w:cs="Arial"/>
          <w:sz w:val="22"/>
          <w:szCs w:val="22"/>
        </w:rPr>
        <w:t>).</w:t>
      </w:r>
      <w:r w:rsidRPr="00313563">
        <w:rPr>
          <w:rFonts w:ascii="Arial" w:hAnsi="Arial" w:cs="Arial"/>
          <w:sz w:val="22"/>
          <w:szCs w:val="22"/>
        </w:rPr>
        <w:t xml:space="preserve"> Prezydium NRL zwraca uwagę, że pomoc finansowa dla ochrony zdrowia powinna obejmować zarówno podmioty lecznicze, </w:t>
      </w:r>
      <w:r w:rsidR="00437D9D" w:rsidRPr="00313563">
        <w:rPr>
          <w:rFonts w:ascii="Arial" w:hAnsi="Arial" w:cs="Arial"/>
          <w:sz w:val="22"/>
          <w:szCs w:val="22"/>
        </w:rPr>
        <w:t>jak również</w:t>
      </w:r>
      <w:r w:rsidRPr="00313563">
        <w:rPr>
          <w:rFonts w:ascii="Arial" w:hAnsi="Arial" w:cs="Arial"/>
          <w:sz w:val="22"/>
          <w:szCs w:val="22"/>
        </w:rPr>
        <w:t xml:space="preserve"> powszechnie występujące na rynku</w:t>
      </w:r>
      <w:r w:rsidR="00437D9D" w:rsidRPr="00313563">
        <w:rPr>
          <w:rFonts w:ascii="Arial" w:hAnsi="Arial" w:cs="Arial"/>
          <w:sz w:val="22"/>
          <w:szCs w:val="22"/>
        </w:rPr>
        <w:t xml:space="preserve"> medycznym </w:t>
      </w:r>
      <w:r w:rsidRPr="00313563">
        <w:rPr>
          <w:rFonts w:ascii="Arial" w:hAnsi="Arial" w:cs="Arial"/>
          <w:sz w:val="22"/>
          <w:szCs w:val="22"/>
        </w:rPr>
        <w:t>praktyki zawodowe lekarzy i lekarzy dentystów. W ocenie Prezydium NRL</w:t>
      </w:r>
      <w:r w:rsidR="003E0444" w:rsidRPr="00313563">
        <w:rPr>
          <w:rFonts w:ascii="Arial" w:hAnsi="Arial" w:cs="Arial"/>
          <w:sz w:val="22"/>
          <w:szCs w:val="22"/>
        </w:rPr>
        <w:t xml:space="preserve"> projekt powinien </w:t>
      </w:r>
      <w:r w:rsidRPr="00313563">
        <w:rPr>
          <w:rFonts w:ascii="Arial" w:hAnsi="Arial" w:cs="Arial"/>
          <w:sz w:val="22"/>
          <w:szCs w:val="22"/>
        </w:rPr>
        <w:t xml:space="preserve">zakładać </w:t>
      </w:r>
      <w:r w:rsidR="003E0444" w:rsidRPr="00313563">
        <w:rPr>
          <w:rFonts w:ascii="Arial" w:hAnsi="Arial" w:cs="Arial"/>
          <w:sz w:val="22"/>
          <w:szCs w:val="22"/>
        </w:rPr>
        <w:t>wsparc</w:t>
      </w:r>
      <w:r w:rsidRPr="00313563">
        <w:rPr>
          <w:rFonts w:ascii="Arial" w:hAnsi="Arial" w:cs="Arial"/>
          <w:sz w:val="22"/>
          <w:szCs w:val="22"/>
        </w:rPr>
        <w:t>ie</w:t>
      </w:r>
      <w:r w:rsidR="003E0444" w:rsidRPr="00313563">
        <w:rPr>
          <w:rFonts w:ascii="Arial" w:hAnsi="Arial" w:cs="Arial"/>
          <w:sz w:val="22"/>
          <w:szCs w:val="22"/>
        </w:rPr>
        <w:t xml:space="preserve"> dla </w:t>
      </w:r>
      <w:r w:rsidR="003E0444" w:rsidRPr="00313563">
        <w:rPr>
          <w:rFonts w:ascii="Arial" w:hAnsi="Arial" w:cs="Arial"/>
          <w:sz w:val="22"/>
          <w:szCs w:val="22"/>
          <w:u w:val="single"/>
        </w:rPr>
        <w:t>podmiotów wykonujących działalność leczniczą</w:t>
      </w:r>
      <w:r w:rsidRPr="00313563">
        <w:rPr>
          <w:rFonts w:ascii="Arial" w:hAnsi="Arial" w:cs="Arial"/>
          <w:sz w:val="22"/>
          <w:szCs w:val="22"/>
        </w:rPr>
        <w:t xml:space="preserve">, a nie tylko </w:t>
      </w:r>
      <w:r w:rsidR="004B6DE0" w:rsidRPr="00313563">
        <w:rPr>
          <w:rFonts w:ascii="Arial" w:hAnsi="Arial" w:cs="Arial"/>
          <w:sz w:val="22"/>
          <w:szCs w:val="22"/>
        </w:rPr>
        <w:t xml:space="preserve">dla </w:t>
      </w:r>
      <w:r w:rsidR="003E0444" w:rsidRPr="00313563">
        <w:rPr>
          <w:rFonts w:ascii="Arial" w:hAnsi="Arial" w:cs="Arial"/>
          <w:sz w:val="22"/>
          <w:szCs w:val="22"/>
        </w:rPr>
        <w:t>„podmiotów leczniczych"</w:t>
      </w:r>
      <w:r w:rsidR="008E3536" w:rsidRPr="00313563">
        <w:rPr>
          <w:rFonts w:ascii="Arial" w:hAnsi="Arial" w:cs="Arial"/>
          <w:sz w:val="22"/>
          <w:szCs w:val="22"/>
        </w:rPr>
        <w:t xml:space="preserve">. Ma to istotne znaczenie bowiem na etapie tworzenia programów regionalnych i rozdysponowania środków </w:t>
      </w:r>
      <w:r w:rsidR="00872C35" w:rsidRPr="00313563">
        <w:rPr>
          <w:rFonts w:ascii="Arial" w:hAnsi="Arial" w:cs="Arial"/>
          <w:sz w:val="22"/>
          <w:szCs w:val="22"/>
        </w:rPr>
        <w:t>unijnych</w:t>
      </w:r>
      <w:r w:rsidR="008E3536" w:rsidRPr="00313563">
        <w:rPr>
          <w:rFonts w:ascii="Arial" w:hAnsi="Arial" w:cs="Arial"/>
          <w:sz w:val="22"/>
          <w:szCs w:val="22"/>
        </w:rPr>
        <w:t xml:space="preserve"> wśród beneficjentów pomocy, rozwiązania zawarte w przyjętej umowie partnerskiej wykluczą </w:t>
      </w:r>
      <w:r w:rsidR="00365BA0" w:rsidRPr="00313563">
        <w:rPr>
          <w:rFonts w:ascii="Arial" w:hAnsi="Arial" w:cs="Arial"/>
          <w:sz w:val="22"/>
          <w:szCs w:val="22"/>
        </w:rPr>
        <w:t xml:space="preserve">z możliwości otrzymania wsparcia </w:t>
      </w:r>
      <w:r w:rsidR="008E3536" w:rsidRPr="00313563">
        <w:rPr>
          <w:rFonts w:ascii="Arial" w:hAnsi="Arial" w:cs="Arial"/>
          <w:sz w:val="22"/>
          <w:szCs w:val="22"/>
        </w:rPr>
        <w:t xml:space="preserve">lekarzy </w:t>
      </w:r>
      <w:r w:rsidR="00313563">
        <w:rPr>
          <w:rFonts w:ascii="Arial" w:hAnsi="Arial" w:cs="Arial"/>
          <w:sz w:val="22"/>
          <w:szCs w:val="22"/>
        </w:rPr>
        <w:br/>
      </w:r>
      <w:r w:rsidR="008E3536" w:rsidRPr="00313563">
        <w:rPr>
          <w:rFonts w:ascii="Arial" w:hAnsi="Arial" w:cs="Arial"/>
          <w:sz w:val="22"/>
          <w:szCs w:val="22"/>
        </w:rPr>
        <w:t>i lekarzy dentystów wykonujących zawód w formie praktyki zawodowej</w:t>
      </w:r>
      <w:r w:rsidR="00365BA0" w:rsidRPr="00313563">
        <w:rPr>
          <w:rFonts w:ascii="Arial" w:hAnsi="Arial" w:cs="Arial"/>
          <w:sz w:val="22"/>
          <w:szCs w:val="22"/>
        </w:rPr>
        <w:t>.</w:t>
      </w:r>
    </w:p>
    <w:p w14:paraId="103AB99E" w14:textId="17EB06A0" w:rsidR="008E3536" w:rsidRPr="00313563" w:rsidRDefault="00365BA0" w:rsidP="00514FB0">
      <w:pPr>
        <w:spacing w:before="120"/>
        <w:rPr>
          <w:rFonts w:ascii="Arial" w:hAnsi="Arial" w:cs="Arial"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>W projekcie umowy partnerskiej</w:t>
      </w:r>
      <w:r w:rsidR="00514FB0" w:rsidRPr="00313563">
        <w:rPr>
          <w:rFonts w:ascii="Arial" w:hAnsi="Arial" w:cs="Arial"/>
          <w:sz w:val="22"/>
          <w:szCs w:val="22"/>
        </w:rPr>
        <w:t xml:space="preserve"> (str.76)</w:t>
      </w:r>
      <w:r w:rsidRPr="00313563">
        <w:rPr>
          <w:rFonts w:ascii="Arial" w:hAnsi="Arial" w:cs="Arial"/>
          <w:sz w:val="22"/>
          <w:szCs w:val="22"/>
        </w:rPr>
        <w:t xml:space="preserve"> podane są nieprawdziwe dane dotyczące zatrudnienia lekarzy. </w:t>
      </w:r>
      <w:r w:rsidR="00BE1943" w:rsidRPr="00313563">
        <w:rPr>
          <w:rFonts w:ascii="Arial" w:hAnsi="Arial" w:cs="Arial"/>
          <w:sz w:val="22"/>
          <w:szCs w:val="22"/>
        </w:rPr>
        <w:t xml:space="preserve">Z danych zgromadzonych przez </w:t>
      </w:r>
      <w:r w:rsidR="00E3180C" w:rsidRPr="00313563">
        <w:rPr>
          <w:rFonts w:ascii="Arial" w:hAnsi="Arial" w:cs="Arial"/>
          <w:sz w:val="22"/>
          <w:szCs w:val="22"/>
        </w:rPr>
        <w:t>Naczeln</w:t>
      </w:r>
      <w:r w:rsidR="00BE1943" w:rsidRPr="00313563">
        <w:rPr>
          <w:rFonts w:ascii="Arial" w:hAnsi="Arial" w:cs="Arial"/>
          <w:sz w:val="22"/>
          <w:szCs w:val="22"/>
        </w:rPr>
        <w:t>ą</w:t>
      </w:r>
      <w:r w:rsidR="00E3180C" w:rsidRPr="00313563">
        <w:rPr>
          <w:rFonts w:ascii="Arial" w:hAnsi="Arial" w:cs="Arial"/>
          <w:sz w:val="22"/>
          <w:szCs w:val="22"/>
        </w:rPr>
        <w:t xml:space="preserve"> Izb</w:t>
      </w:r>
      <w:r w:rsidR="00BE1943" w:rsidRPr="00313563">
        <w:rPr>
          <w:rFonts w:ascii="Arial" w:hAnsi="Arial" w:cs="Arial"/>
          <w:sz w:val="22"/>
          <w:szCs w:val="22"/>
        </w:rPr>
        <w:t>ę</w:t>
      </w:r>
      <w:r w:rsidR="00E3180C" w:rsidRPr="00313563">
        <w:rPr>
          <w:rFonts w:ascii="Arial" w:hAnsi="Arial" w:cs="Arial"/>
          <w:sz w:val="22"/>
          <w:szCs w:val="22"/>
        </w:rPr>
        <w:t xml:space="preserve"> </w:t>
      </w:r>
      <w:r w:rsidR="00BE1943" w:rsidRPr="00313563">
        <w:rPr>
          <w:rFonts w:ascii="Arial" w:hAnsi="Arial" w:cs="Arial"/>
          <w:sz w:val="22"/>
          <w:szCs w:val="22"/>
        </w:rPr>
        <w:t>Lekarską</w:t>
      </w:r>
      <w:r w:rsidR="00E3180C" w:rsidRPr="00313563">
        <w:rPr>
          <w:rFonts w:ascii="Arial" w:hAnsi="Arial" w:cs="Arial"/>
          <w:sz w:val="22"/>
          <w:szCs w:val="22"/>
        </w:rPr>
        <w:t xml:space="preserve"> </w:t>
      </w:r>
      <w:r w:rsidR="00BE1943" w:rsidRPr="00313563">
        <w:rPr>
          <w:rFonts w:ascii="Arial" w:hAnsi="Arial" w:cs="Arial"/>
          <w:sz w:val="22"/>
          <w:szCs w:val="22"/>
        </w:rPr>
        <w:t xml:space="preserve">w </w:t>
      </w:r>
      <w:r w:rsidR="00E3180C" w:rsidRPr="00313563">
        <w:rPr>
          <w:rFonts w:ascii="Arial" w:hAnsi="Arial" w:cs="Arial"/>
          <w:sz w:val="22"/>
          <w:szCs w:val="22"/>
        </w:rPr>
        <w:t>Centralny</w:t>
      </w:r>
      <w:r w:rsidR="00BE1943" w:rsidRPr="00313563">
        <w:rPr>
          <w:rFonts w:ascii="Arial" w:hAnsi="Arial" w:cs="Arial"/>
          <w:sz w:val="22"/>
          <w:szCs w:val="22"/>
        </w:rPr>
        <w:t>m</w:t>
      </w:r>
      <w:r w:rsidR="00E3180C" w:rsidRPr="00313563">
        <w:rPr>
          <w:rFonts w:ascii="Arial" w:hAnsi="Arial" w:cs="Arial"/>
          <w:sz w:val="22"/>
          <w:szCs w:val="22"/>
        </w:rPr>
        <w:t xml:space="preserve"> Rejestr</w:t>
      </w:r>
      <w:r w:rsidR="003E7185" w:rsidRPr="00313563">
        <w:rPr>
          <w:rFonts w:ascii="Arial" w:hAnsi="Arial" w:cs="Arial"/>
          <w:sz w:val="22"/>
          <w:szCs w:val="22"/>
        </w:rPr>
        <w:t>ze</w:t>
      </w:r>
      <w:r w:rsidR="00E3180C" w:rsidRPr="00313563">
        <w:rPr>
          <w:rFonts w:ascii="Arial" w:hAnsi="Arial" w:cs="Arial"/>
          <w:sz w:val="22"/>
          <w:szCs w:val="22"/>
        </w:rPr>
        <w:t xml:space="preserve"> Lekarzy i Lekarzy Dentystów RP wynika, że </w:t>
      </w:r>
      <w:r w:rsidR="00514FB0" w:rsidRPr="00313563">
        <w:rPr>
          <w:rFonts w:ascii="Arial" w:hAnsi="Arial" w:cs="Arial"/>
          <w:sz w:val="22"/>
          <w:szCs w:val="22"/>
        </w:rPr>
        <w:t>lekarzy wykonujących zawód</w:t>
      </w:r>
      <w:r w:rsidR="00BE1943" w:rsidRPr="00313563">
        <w:rPr>
          <w:rFonts w:ascii="Arial" w:hAnsi="Arial" w:cs="Arial"/>
          <w:sz w:val="22"/>
          <w:szCs w:val="22"/>
        </w:rPr>
        <w:t xml:space="preserve"> w Polsce</w:t>
      </w:r>
      <w:r w:rsidR="00514FB0" w:rsidRPr="00313563">
        <w:rPr>
          <w:rFonts w:ascii="Arial" w:hAnsi="Arial" w:cs="Arial"/>
          <w:sz w:val="22"/>
          <w:szCs w:val="22"/>
        </w:rPr>
        <w:t xml:space="preserve"> jest</w:t>
      </w:r>
      <w:r w:rsidR="00BE1943" w:rsidRPr="00313563">
        <w:rPr>
          <w:rFonts w:ascii="Arial" w:hAnsi="Arial" w:cs="Arial"/>
          <w:sz w:val="22"/>
          <w:szCs w:val="22"/>
        </w:rPr>
        <w:t xml:space="preserve"> </w:t>
      </w:r>
      <w:r w:rsidR="00313563">
        <w:rPr>
          <w:rFonts w:ascii="Arial" w:hAnsi="Arial" w:cs="Arial"/>
          <w:sz w:val="22"/>
          <w:szCs w:val="22"/>
        </w:rPr>
        <w:br/>
      </w:r>
      <w:r w:rsidR="00BE1943" w:rsidRPr="00313563">
        <w:rPr>
          <w:rFonts w:ascii="Arial" w:hAnsi="Arial" w:cs="Arial"/>
          <w:sz w:val="22"/>
          <w:szCs w:val="22"/>
        </w:rPr>
        <w:t xml:space="preserve">142 239, z kolei </w:t>
      </w:r>
      <w:r w:rsidR="00514FB0" w:rsidRPr="00313563">
        <w:rPr>
          <w:rFonts w:ascii="Arial" w:hAnsi="Arial" w:cs="Arial"/>
          <w:sz w:val="22"/>
          <w:szCs w:val="22"/>
        </w:rPr>
        <w:t xml:space="preserve">lekarzy dentystów 38 445. </w:t>
      </w:r>
    </w:p>
    <w:p w14:paraId="37EFAEAD" w14:textId="704A245F" w:rsidR="00514FB0" w:rsidRPr="00313563" w:rsidRDefault="00437D9D" w:rsidP="00514FB0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 xml:space="preserve">W projekcie umowy (str. 77) </w:t>
      </w:r>
      <w:r w:rsidR="00514FB0" w:rsidRPr="00313563">
        <w:rPr>
          <w:rFonts w:ascii="Arial" w:hAnsi="Arial" w:cs="Arial"/>
          <w:sz w:val="22"/>
          <w:szCs w:val="22"/>
        </w:rPr>
        <w:t>jest mowa o</w:t>
      </w:r>
      <w:r w:rsidR="00872C35" w:rsidRPr="00313563">
        <w:rPr>
          <w:rFonts w:ascii="Arial" w:hAnsi="Arial" w:cs="Arial"/>
          <w:sz w:val="22"/>
          <w:szCs w:val="22"/>
        </w:rPr>
        <w:t xml:space="preserve"> kontynuowaniu wsparcia infrastruktury, w tym infrastruktury IT, nakierowanej na nowoczesne technologie medyczne, </w:t>
      </w:r>
      <w:r w:rsidR="00872C35" w:rsidRPr="00313563">
        <w:rPr>
          <w:rFonts w:ascii="Arial" w:hAnsi="Arial" w:cs="Arial"/>
          <w:color w:val="000000" w:themeColor="text1"/>
          <w:sz w:val="22"/>
          <w:szCs w:val="22"/>
        </w:rPr>
        <w:t xml:space="preserve">modernizacja publicznych i prywatnych instytucji, w tym w szczególności sprzętu i aparatury medycznej. 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Wyjaśnienia wymaga </w:t>
      </w:r>
      <w:r w:rsidRPr="00313563">
        <w:rPr>
          <w:rFonts w:ascii="Arial" w:hAnsi="Arial" w:cs="Arial"/>
          <w:color w:val="000000" w:themeColor="text1"/>
          <w:sz w:val="22"/>
          <w:szCs w:val="22"/>
        </w:rPr>
        <w:t>dla jakich konkretnie instytucji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>dedykowana</w:t>
      </w:r>
      <w:r w:rsidR="00BE1943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13563">
        <w:rPr>
          <w:rFonts w:ascii="Arial" w:hAnsi="Arial" w:cs="Arial"/>
          <w:color w:val="000000" w:themeColor="text1"/>
          <w:sz w:val="22"/>
          <w:szCs w:val="22"/>
        </w:rPr>
        <w:t xml:space="preserve">jest </w:t>
      </w:r>
      <w:r w:rsidR="00BE1943" w:rsidRPr="00313563">
        <w:rPr>
          <w:rFonts w:ascii="Arial" w:hAnsi="Arial" w:cs="Arial"/>
          <w:color w:val="000000" w:themeColor="text1"/>
          <w:sz w:val="22"/>
          <w:szCs w:val="22"/>
        </w:rPr>
        <w:t>pomoc w tym zakresie, czy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dla podmiotów leczniczych</w:t>
      </w:r>
      <w:r w:rsidR="008B72BB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4A4C" w:rsidRPr="00313563">
        <w:rPr>
          <w:rFonts w:ascii="Arial" w:hAnsi="Arial" w:cs="Arial"/>
          <w:color w:val="000000" w:themeColor="text1"/>
          <w:sz w:val="22"/>
          <w:szCs w:val="22"/>
        </w:rPr>
        <w:t>(według propozycji Prezydium</w:t>
      </w:r>
      <w:r w:rsidR="00EA6EFB" w:rsidRPr="00313563">
        <w:rPr>
          <w:rFonts w:ascii="Arial" w:hAnsi="Arial" w:cs="Arial"/>
          <w:color w:val="000000" w:themeColor="text1"/>
          <w:sz w:val="22"/>
          <w:szCs w:val="22"/>
        </w:rPr>
        <w:t xml:space="preserve"> NRL</w:t>
      </w:r>
      <w:r w:rsidR="00F64A4C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5BA4" w:rsidRPr="00313563">
        <w:rPr>
          <w:rFonts w:ascii="Arial" w:hAnsi="Arial" w:cs="Arial"/>
          <w:color w:val="000000" w:themeColor="text1"/>
          <w:sz w:val="22"/>
          <w:szCs w:val="22"/>
        </w:rPr>
        <w:t>dla podmiotów wykonujących działalność leczniczą)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czy innych instytucji związanych z opieką zdrowotną.</w:t>
      </w:r>
      <w:r w:rsidR="00EA6EFB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10CF93F" w14:textId="30C773C8" w:rsidR="00041E7B" w:rsidRPr="00313563" w:rsidRDefault="00437D9D" w:rsidP="00514FB0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313563">
        <w:rPr>
          <w:rFonts w:ascii="Arial" w:hAnsi="Arial" w:cs="Arial"/>
          <w:color w:val="000000" w:themeColor="text1"/>
          <w:sz w:val="22"/>
          <w:szCs w:val="22"/>
        </w:rPr>
        <w:t xml:space="preserve">W projekcie umowy partnerskiej w zakresie, w którym mowa o </w:t>
      </w:r>
      <w:r w:rsidR="00BE1943" w:rsidRPr="00313563">
        <w:rPr>
          <w:rFonts w:ascii="Arial" w:hAnsi="Arial" w:cs="Arial"/>
          <w:color w:val="000000" w:themeColor="text1"/>
          <w:sz w:val="22"/>
          <w:szCs w:val="22"/>
        </w:rPr>
        <w:t>rozwoju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i modernizacji zasobów infrastruktury zdrowia</w:t>
      </w:r>
      <w:r w:rsidRPr="00313563">
        <w:rPr>
          <w:rFonts w:ascii="Arial" w:hAnsi="Arial" w:cs="Arial"/>
          <w:color w:val="000000" w:themeColor="text1"/>
          <w:sz w:val="22"/>
          <w:szCs w:val="22"/>
        </w:rPr>
        <w:t>,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w tym w szczególności sprzętu i aparatury medycznej</w:t>
      </w:r>
      <w:r w:rsidRPr="00313563">
        <w:rPr>
          <w:rFonts w:ascii="Arial" w:hAnsi="Arial" w:cs="Arial"/>
          <w:color w:val="000000" w:themeColor="text1"/>
          <w:sz w:val="22"/>
          <w:szCs w:val="22"/>
        </w:rPr>
        <w:t xml:space="preserve"> (str. 78)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, należy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uwzględnić 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wsparcie </w:t>
      </w:r>
      <w:r w:rsidR="000D035C" w:rsidRPr="00313563">
        <w:rPr>
          <w:rFonts w:ascii="Arial" w:hAnsi="Arial" w:cs="Arial"/>
          <w:color w:val="000000" w:themeColor="text1"/>
          <w:sz w:val="22"/>
          <w:szCs w:val="22"/>
        </w:rPr>
        <w:t xml:space="preserve">finansowe 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>na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 realizację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unijn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ej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polityk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i związanej z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eliminacją</w:t>
      </w:r>
      <w:r w:rsidR="00514FB0" w:rsidRPr="00313563">
        <w:rPr>
          <w:rFonts w:ascii="Arial" w:hAnsi="Arial" w:cs="Arial"/>
          <w:color w:val="000000" w:themeColor="text1"/>
          <w:sz w:val="22"/>
          <w:szCs w:val="22"/>
        </w:rPr>
        <w:t xml:space="preserve"> rtęci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13563">
        <w:rPr>
          <w:rFonts w:ascii="Arial" w:hAnsi="Arial" w:cs="Arial"/>
          <w:color w:val="000000" w:themeColor="text1"/>
          <w:sz w:val="22"/>
          <w:szCs w:val="22"/>
        </w:rPr>
        <w:br/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w tym na wypełnienie obowiązków </w:t>
      </w:r>
      <w:r w:rsidR="00523776" w:rsidRPr="00313563">
        <w:rPr>
          <w:rFonts w:ascii="Arial" w:hAnsi="Arial" w:cs="Arial"/>
          <w:color w:val="000000" w:themeColor="text1"/>
          <w:sz w:val="22"/>
          <w:szCs w:val="22"/>
        </w:rPr>
        <w:t>wynikający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ch </w:t>
      </w:r>
      <w:r w:rsidR="00523776" w:rsidRPr="00313563">
        <w:rPr>
          <w:rFonts w:ascii="Arial" w:hAnsi="Arial" w:cs="Arial"/>
          <w:color w:val="000000" w:themeColor="text1"/>
          <w:sz w:val="22"/>
          <w:szCs w:val="22"/>
        </w:rPr>
        <w:t>z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185" w:rsidRPr="00313563">
        <w:rPr>
          <w:rFonts w:ascii="Arial" w:hAnsi="Arial" w:cs="Arial"/>
          <w:i/>
          <w:color w:val="000000" w:themeColor="text1"/>
          <w:sz w:val="22"/>
          <w:szCs w:val="22"/>
        </w:rPr>
        <w:t xml:space="preserve">Rozporządzenia Parlamentu  Europejskiego i   Rady   (UE)   2017/852   z   dnia   17   maja   2017   r.   w   sprawie   rtęci   oraz   uchylającego rozporządzenie (WE) nr 1102/2008.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Zgodnie  z  art.  10  ww. rozporządzenia od  dnia  1  stycznia  2019  r.  podmioty  prowadzące gabinety  stomatologiczne,  w  których  stosowany  jest  amalgamat  stomatologiczny  lub w których usuwane są wypełnienia z amalgamatu stomatologicznego lub zęby zawierające takie  wypełnienia,  są  zobowiązane  do  zainstalowania  i  utrzymywania  separatorów amalgamatu. Uwzględniając znaczną liczbę podmiotów, które muszą wykonać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 powyższy obowiązek, jak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również biorąc  pod  uwagę tak ważny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- podkreślony w preambule Rozporządzenia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- dla  Unii  Europejskiej cel, którym jest ochrona środowiska, zasadne 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>jest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 ustanowienie programu na realizację obowiązków wynikających z tego rozporządzenia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, który </w:t>
      </w:r>
      <w:r w:rsidR="004B6DE0" w:rsidRPr="00313563">
        <w:rPr>
          <w:rFonts w:ascii="Arial" w:hAnsi="Arial" w:cs="Arial"/>
          <w:color w:val="000000" w:themeColor="text1"/>
          <w:sz w:val="22"/>
          <w:szCs w:val="22"/>
        </w:rPr>
        <w:t xml:space="preserve">będzie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zasilany środkami unijnymi. Ponadto samorząd lekarski zwraca uwagę, że w ramach wsparcia unijnej polityki eliminacji rtęci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>,</w:t>
      </w:r>
      <w:r w:rsidR="00523776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pomoc </w:t>
      </w:r>
      <w:r w:rsidR="00523776" w:rsidRPr="00313563">
        <w:rPr>
          <w:rFonts w:ascii="Arial" w:hAnsi="Arial" w:cs="Arial"/>
          <w:color w:val="000000" w:themeColor="text1"/>
          <w:sz w:val="22"/>
          <w:szCs w:val="22"/>
        </w:rPr>
        <w:t>w tym zakresie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>powinna być dedykowana również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3E7185" w:rsidRPr="00313563">
        <w:rPr>
          <w:rFonts w:ascii="Arial" w:hAnsi="Arial" w:cs="Arial"/>
          <w:color w:val="000000" w:themeColor="text1"/>
          <w:sz w:val="22"/>
          <w:szCs w:val="22"/>
        </w:rPr>
        <w:t>firm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 xml:space="preserve">, które zajmują się utylizacją </w:t>
      </w:r>
      <w:r w:rsidR="004B6DE0" w:rsidRPr="00313563">
        <w:rPr>
          <w:rFonts w:ascii="Arial" w:hAnsi="Arial" w:cs="Arial"/>
          <w:color w:val="000000" w:themeColor="text1"/>
          <w:sz w:val="22"/>
          <w:szCs w:val="22"/>
        </w:rPr>
        <w:t xml:space="preserve">odpadu w postaci </w:t>
      </w:r>
      <w:r w:rsidR="00041E7B" w:rsidRPr="00313563">
        <w:rPr>
          <w:rFonts w:ascii="Arial" w:hAnsi="Arial" w:cs="Arial"/>
          <w:color w:val="000000" w:themeColor="text1"/>
          <w:sz w:val="22"/>
          <w:szCs w:val="22"/>
        </w:rPr>
        <w:t>amalgamatu.</w:t>
      </w:r>
      <w:r w:rsidR="005379CB" w:rsidRPr="003135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779D" w:rsidRPr="00313563">
        <w:rPr>
          <w:rFonts w:ascii="Arial" w:hAnsi="Arial" w:cs="Arial"/>
          <w:color w:val="000000" w:themeColor="text1"/>
          <w:sz w:val="22"/>
          <w:szCs w:val="22"/>
        </w:rPr>
        <w:t xml:space="preserve">Jest to podyktowane bardzo małą relatywnie liczbą podmiotów trudniących się odbieraniem </w:t>
      </w:r>
      <w:r w:rsidR="00EE36B9" w:rsidRPr="00313563">
        <w:rPr>
          <w:rFonts w:ascii="Arial" w:hAnsi="Arial" w:cs="Arial"/>
          <w:color w:val="000000" w:themeColor="text1"/>
          <w:sz w:val="22"/>
          <w:szCs w:val="22"/>
        </w:rPr>
        <w:t xml:space="preserve">odpadów amalgamatowych. Powszechne wykonanie obowiązku instalacji separatorów napotka w tym stanie rzeczy </w:t>
      </w:r>
      <w:r w:rsidR="007E62C1" w:rsidRPr="00313563">
        <w:rPr>
          <w:rFonts w:ascii="Arial" w:hAnsi="Arial" w:cs="Arial"/>
          <w:color w:val="000000" w:themeColor="text1"/>
          <w:sz w:val="22"/>
          <w:szCs w:val="22"/>
        </w:rPr>
        <w:t>na barierę w postaci braku możliwości poprawnej obsługi tych urządzeń</w:t>
      </w:r>
      <w:r w:rsidR="004A7CA8" w:rsidRPr="003135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C2838E" w14:textId="5906E58D" w:rsidR="000D035C" w:rsidRPr="00313563" w:rsidRDefault="000D035C" w:rsidP="00514FB0">
      <w:pPr>
        <w:spacing w:before="120"/>
        <w:rPr>
          <w:rFonts w:ascii="Arial" w:hAnsi="Arial" w:cs="Arial"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>Jednocześnie</w:t>
      </w:r>
      <w:r w:rsidR="00514FB0" w:rsidRPr="00313563">
        <w:rPr>
          <w:rFonts w:ascii="Arial" w:hAnsi="Arial" w:cs="Arial"/>
          <w:sz w:val="22"/>
          <w:szCs w:val="22"/>
        </w:rPr>
        <w:t xml:space="preserve"> </w:t>
      </w:r>
      <w:r w:rsidR="003E7185" w:rsidRPr="00313563">
        <w:rPr>
          <w:rFonts w:ascii="Arial" w:hAnsi="Arial" w:cs="Arial"/>
          <w:sz w:val="22"/>
          <w:szCs w:val="22"/>
        </w:rPr>
        <w:t xml:space="preserve">w przedmiotowym </w:t>
      </w:r>
      <w:r w:rsidR="00041E7B" w:rsidRPr="00313563">
        <w:rPr>
          <w:rFonts w:ascii="Arial" w:hAnsi="Arial" w:cs="Arial"/>
          <w:sz w:val="22"/>
          <w:szCs w:val="22"/>
        </w:rPr>
        <w:t>projekcie</w:t>
      </w:r>
      <w:r w:rsidR="003E7185" w:rsidRPr="00313563">
        <w:rPr>
          <w:rFonts w:ascii="Arial" w:hAnsi="Arial" w:cs="Arial"/>
          <w:sz w:val="22"/>
          <w:szCs w:val="22"/>
        </w:rPr>
        <w:t xml:space="preserve"> </w:t>
      </w:r>
      <w:r w:rsidRPr="00313563">
        <w:rPr>
          <w:rFonts w:ascii="Arial" w:hAnsi="Arial" w:cs="Arial"/>
          <w:sz w:val="22"/>
          <w:szCs w:val="22"/>
        </w:rPr>
        <w:t xml:space="preserve">umowy </w:t>
      </w:r>
      <w:r w:rsidR="004B6DE0" w:rsidRPr="00313563">
        <w:rPr>
          <w:rFonts w:ascii="Arial" w:hAnsi="Arial" w:cs="Arial"/>
          <w:sz w:val="22"/>
          <w:szCs w:val="22"/>
        </w:rPr>
        <w:t xml:space="preserve">partnerskiej </w:t>
      </w:r>
      <w:r w:rsidR="003E0444" w:rsidRPr="00313563">
        <w:rPr>
          <w:rFonts w:ascii="Arial" w:hAnsi="Arial" w:cs="Arial"/>
          <w:sz w:val="22"/>
          <w:szCs w:val="22"/>
        </w:rPr>
        <w:t xml:space="preserve">należy </w:t>
      </w:r>
      <w:r w:rsidR="00041E7B" w:rsidRPr="00313563">
        <w:rPr>
          <w:rFonts w:ascii="Arial" w:hAnsi="Arial" w:cs="Arial"/>
          <w:sz w:val="22"/>
          <w:szCs w:val="22"/>
        </w:rPr>
        <w:t>skonkretyzować</w:t>
      </w:r>
      <w:r w:rsidR="007C3837" w:rsidRPr="00313563">
        <w:rPr>
          <w:rFonts w:ascii="Arial" w:hAnsi="Arial" w:cs="Arial"/>
          <w:sz w:val="22"/>
          <w:szCs w:val="22"/>
        </w:rPr>
        <w:t xml:space="preserve"> planowane</w:t>
      </w:r>
      <w:r w:rsidR="003E0444" w:rsidRPr="00313563">
        <w:rPr>
          <w:rFonts w:ascii="Arial" w:hAnsi="Arial" w:cs="Arial"/>
          <w:sz w:val="22"/>
          <w:szCs w:val="22"/>
        </w:rPr>
        <w:t xml:space="preserve"> wsparcie dla wszystkich </w:t>
      </w:r>
      <w:r w:rsidR="00BE1943" w:rsidRPr="00313563">
        <w:rPr>
          <w:rFonts w:ascii="Arial" w:hAnsi="Arial" w:cs="Arial"/>
          <w:sz w:val="22"/>
          <w:szCs w:val="22"/>
        </w:rPr>
        <w:t xml:space="preserve">podmiotów wykonujących działalność leczniczą </w:t>
      </w:r>
      <w:r w:rsidR="00313563">
        <w:rPr>
          <w:rFonts w:ascii="Arial" w:hAnsi="Arial" w:cs="Arial"/>
          <w:sz w:val="22"/>
          <w:szCs w:val="22"/>
        </w:rPr>
        <w:br/>
      </w:r>
      <w:r w:rsidR="00041E7B" w:rsidRPr="00313563">
        <w:rPr>
          <w:rFonts w:ascii="Arial" w:hAnsi="Arial" w:cs="Arial"/>
          <w:sz w:val="22"/>
          <w:szCs w:val="22"/>
        </w:rPr>
        <w:t>w zakresie</w:t>
      </w:r>
      <w:r w:rsidR="00EA0429" w:rsidRPr="00313563">
        <w:rPr>
          <w:rFonts w:ascii="Arial" w:hAnsi="Arial" w:cs="Arial"/>
          <w:sz w:val="22"/>
          <w:szCs w:val="22"/>
        </w:rPr>
        <w:t xml:space="preserve"> e-dokumentacji</w:t>
      </w:r>
      <w:r w:rsidR="002C0A1F" w:rsidRPr="00313563">
        <w:rPr>
          <w:rFonts w:ascii="Arial" w:hAnsi="Arial" w:cs="Arial"/>
          <w:sz w:val="22"/>
          <w:szCs w:val="22"/>
        </w:rPr>
        <w:t xml:space="preserve"> medycznej</w:t>
      </w:r>
      <w:r w:rsidR="003E0444" w:rsidRPr="00313563">
        <w:rPr>
          <w:rFonts w:ascii="Arial" w:hAnsi="Arial" w:cs="Arial"/>
          <w:sz w:val="22"/>
          <w:szCs w:val="22"/>
        </w:rPr>
        <w:t xml:space="preserve">. </w:t>
      </w:r>
      <w:r w:rsidR="00EA0429" w:rsidRPr="00313563">
        <w:rPr>
          <w:rFonts w:ascii="Arial" w:hAnsi="Arial" w:cs="Arial"/>
          <w:sz w:val="22"/>
          <w:szCs w:val="22"/>
        </w:rPr>
        <w:t xml:space="preserve">W ocenie samorządu lekarskiego należy opracować </w:t>
      </w:r>
      <w:r w:rsidR="003E0444" w:rsidRPr="00313563">
        <w:rPr>
          <w:rFonts w:ascii="Arial" w:hAnsi="Arial" w:cs="Arial"/>
          <w:sz w:val="22"/>
          <w:szCs w:val="22"/>
        </w:rPr>
        <w:t>program obejmujący zakup niezbędnego sprzętu i oprogramowania</w:t>
      </w:r>
      <w:r w:rsidR="00EA0429" w:rsidRPr="00313563">
        <w:rPr>
          <w:rFonts w:ascii="Arial" w:hAnsi="Arial" w:cs="Arial"/>
          <w:sz w:val="22"/>
          <w:szCs w:val="22"/>
        </w:rPr>
        <w:t xml:space="preserve"> do prowadzenia </w:t>
      </w:r>
      <w:r w:rsidR="00313563">
        <w:rPr>
          <w:rFonts w:ascii="Arial" w:hAnsi="Arial" w:cs="Arial"/>
          <w:sz w:val="22"/>
          <w:szCs w:val="22"/>
        </w:rPr>
        <w:br/>
      </w:r>
      <w:r w:rsidR="00EA0429" w:rsidRPr="00313563">
        <w:rPr>
          <w:rFonts w:ascii="Arial" w:hAnsi="Arial" w:cs="Arial"/>
          <w:sz w:val="22"/>
          <w:szCs w:val="22"/>
        </w:rPr>
        <w:t>e-dokumentacji</w:t>
      </w:r>
      <w:r w:rsidRPr="00313563">
        <w:rPr>
          <w:rFonts w:ascii="Arial" w:hAnsi="Arial" w:cs="Arial"/>
          <w:sz w:val="22"/>
          <w:szCs w:val="22"/>
        </w:rPr>
        <w:t xml:space="preserve"> dla wszystkich podmiotów wykonujących działalność leczniczą</w:t>
      </w:r>
      <w:r w:rsidR="00EA0429" w:rsidRPr="00313563">
        <w:rPr>
          <w:rFonts w:ascii="Arial" w:hAnsi="Arial" w:cs="Arial"/>
          <w:sz w:val="22"/>
          <w:szCs w:val="22"/>
        </w:rPr>
        <w:t xml:space="preserve">. </w:t>
      </w:r>
      <w:r w:rsidR="00041E7B" w:rsidRPr="00313563">
        <w:rPr>
          <w:rFonts w:ascii="Arial" w:hAnsi="Arial" w:cs="Arial"/>
          <w:sz w:val="22"/>
          <w:szCs w:val="22"/>
        </w:rPr>
        <w:t>Do tej pory</w:t>
      </w:r>
      <w:r w:rsidR="007C3837" w:rsidRPr="00313563">
        <w:rPr>
          <w:rFonts w:ascii="Arial" w:hAnsi="Arial" w:cs="Arial"/>
          <w:sz w:val="22"/>
          <w:szCs w:val="22"/>
        </w:rPr>
        <w:t xml:space="preserve"> </w:t>
      </w:r>
      <w:r w:rsidR="00313563">
        <w:rPr>
          <w:rFonts w:ascii="Arial" w:hAnsi="Arial" w:cs="Arial"/>
          <w:sz w:val="22"/>
          <w:szCs w:val="22"/>
        </w:rPr>
        <w:br/>
      </w:r>
      <w:r w:rsidR="007C3837" w:rsidRPr="00313563">
        <w:rPr>
          <w:rFonts w:ascii="Arial" w:hAnsi="Arial" w:cs="Arial"/>
          <w:sz w:val="22"/>
          <w:szCs w:val="22"/>
        </w:rPr>
        <w:t>w celu rozwoju e-dokumentacji w Polsce</w:t>
      </w:r>
      <w:r w:rsidR="00041E7B" w:rsidRPr="00313563">
        <w:rPr>
          <w:rFonts w:ascii="Arial" w:hAnsi="Arial" w:cs="Arial"/>
          <w:sz w:val="22"/>
          <w:szCs w:val="22"/>
        </w:rPr>
        <w:t xml:space="preserve"> ze środków publicznych udzielono wsparcia </w:t>
      </w:r>
      <w:r w:rsidR="00313563">
        <w:rPr>
          <w:rFonts w:ascii="Arial" w:hAnsi="Arial" w:cs="Arial"/>
          <w:sz w:val="22"/>
          <w:szCs w:val="22"/>
        </w:rPr>
        <w:br/>
      </w:r>
      <w:r w:rsidR="007C3837" w:rsidRPr="00313563">
        <w:rPr>
          <w:rFonts w:ascii="Arial" w:hAnsi="Arial" w:cs="Arial"/>
          <w:sz w:val="22"/>
          <w:szCs w:val="22"/>
        </w:rPr>
        <w:t xml:space="preserve">w niewielkim zakresie (pomoc była dedykowana tylko dla podmiotów prowadzących działalność posiadających kontrakt z Narodowym Funduszem Zdrowia). Zaznaczyć należy, że </w:t>
      </w:r>
      <w:r w:rsidR="004B6DE0" w:rsidRPr="00313563">
        <w:rPr>
          <w:rFonts w:ascii="Arial" w:hAnsi="Arial" w:cs="Arial"/>
          <w:sz w:val="22"/>
          <w:szCs w:val="22"/>
        </w:rPr>
        <w:t>zalety stosowania</w:t>
      </w:r>
      <w:r w:rsidR="003E0444" w:rsidRPr="00313563">
        <w:rPr>
          <w:rFonts w:ascii="Arial" w:hAnsi="Arial" w:cs="Arial"/>
          <w:sz w:val="22"/>
          <w:szCs w:val="22"/>
        </w:rPr>
        <w:t xml:space="preserve"> e-dokumentacji </w:t>
      </w:r>
      <w:r w:rsidR="004B6DE0" w:rsidRPr="00313563">
        <w:rPr>
          <w:rFonts w:ascii="Arial" w:hAnsi="Arial" w:cs="Arial"/>
          <w:sz w:val="22"/>
          <w:szCs w:val="22"/>
        </w:rPr>
        <w:t xml:space="preserve">będą widoczne dopiero w sytuacji, gdy będzie ona kompletna, a także </w:t>
      </w:r>
      <w:r w:rsidR="007C3837" w:rsidRPr="00313563">
        <w:rPr>
          <w:rFonts w:ascii="Arial" w:hAnsi="Arial" w:cs="Arial"/>
          <w:sz w:val="22"/>
          <w:szCs w:val="22"/>
        </w:rPr>
        <w:t>stosowana przez wszystkie</w:t>
      </w:r>
      <w:r w:rsidR="003E0444" w:rsidRPr="00313563">
        <w:rPr>
          <w:rFonts w:ascii="Arial" w:hAnsi="Arial" w:cs="Arial"/>
          <w:sz w:val="22"/>
          <w:szCs w:val="22"/>
        </w:rPr>
        <w:t xml:space="preserve"> </w:t>
      </w:r>
      <w:r w:rsidR="00BE1943" w:rsidRPr="00313563">
        <w:rPr>
          <w:rFonts w:ascii="Arial" w:hAnsi="Arial" w:cs="Arial"/>
          <w:sz w:val="22"/>
          <w:szCs w:val="22"/>
        </w:rPr>
        <w:t>podmiot</w:t>
      </w:r>
      <w:r w:rsidR="007C3837" w:rsidRPr="00313563">
        <w:rPr>
          <w:rFonts w:ascii="Arial" w:hAnsi="Arial" w:cs="Arial"/>
          <w:sz w:val="22"/>
          <w:szCs w:val="22"/>
        </w:rPr>
        <w:t>y</w:t>
      </w:r>
      <w:r w:rsidR="00BE1943" w:rsidRPr="00313563">
        <w:rPr>
          <w:rFonts w:ascii="Arial" w:hAnsi="Arial" w:cs="Arial"/>
          <w:sz w:val="22"/>
          <w:szCs w:val="22"/>
        </w:rPr>
        <w:t xml:space="preserve"> wykonując</w:t>
      </w:r>
      <w:r w:rsidR="007C3837" w:rsidRPr="00313563">
        <w:rPr>
          <w:rFonts w:ascii="Arial" w:hAnsi="Arial" w:cs="Arial"/>
          <w:sz w:val="22"/>
          <w:szCs w:val="22"/>
        </w:rPr>
        <w:t>e</w:t>
      </w:r>
      <w:r w:rsidR="00BE1943" w:rsidRPr="00313563">
        <w:rPr>
          <w:rFonts w:ascii="Arial" w:hAnsi="Arial" w:cs="Arial"/>
          <w:sz w:val="22"/>
          <w:szCs w:val="22"/>
        </w:rPr>
        <w:t xml:space="preserve"> działalność leczniczą</w:t>
      </w:r>
      <w:r w:rsidR="003E0444" w:rsidRPr="00313563">
        <w:rPr>
          <w:rFonts w:ascii="Arial" w:hAnsi="Arial" w:cs="Arial"/>
          <w:sz w:val="22"/>
          <w:szCs w:val="22"/>
        </w:rPr>
        <w:t>, niezależnie od statusu współpracy z NFZ.</w:t>
      </w:r>
      <w:r w:rsidR="00EA0429" w:rsidRPr="00313563">
        <w:rPr>
          <w:rFonts w:ascii="Arial" w:hAnsi="Arial" w:cs="Arial"/>
          <w:sz w:val="22"/>
          <w:szCs w:val="22"/>
        </w:rPr>
        <w:t xml:space="preserve"> </w:t>
      </w:r>
      <w:r w:rsidR="007C3837" w:rsidRPr="00313563">
        <w:rPr>
          <w:rFonts w:ascii="Arial" w:hAnsi="Arial" w:cs="Arial"/>
          <w:sz w:val="22"/>
          <w:szCs w:val="22"/>
        </w:rPr>
        <w:t>W ocenie samorządu lekarskiego należy opracować</w:t>
      </w:r>
      <w:r w:rsidR="004B6DE0" w:rsidRPr="00313563">
        <w:rPr>
          <w:rFonts w:ascii="Arial" w:hAnsi="Arial" w:cs="Arial"/>
          <w:sz w:val="22"/>
          <w:szCs w:val="22"/>
        </w:rPr>
        <w:t xml:space="preserve"> program do wsparcia e-dokumentacji</w:t>
      </w:r>
      <w:r w:rsidR="007C3837" w:rsidRPr="00313563">
        <w:rPr>
          <w:rFonts w:ascii="Arial" w:hAnsi="Arial" w:cs="Arial"/>
          <w:sz w:val="22"/>
          <w:szCs w:val="22"/>
        </w:rPr>
        <w:t xml:space="preserve">, którego dysponentem środków finansowych będzie Ministerstwo Zdrowia lub marszałkowie województw i w ramach, którego podmioty wykonujące działalność leczniczą (zarówno podmioty lecznicze i praktyki lekarskie) </w:t>
      </w:r>
      <w:r w:rsidRPr="00313563">
        <w:rPr>
          <w:rFonts w:ascii="Arial" w:hAnsi="Arial" w:cs="Arial"/>
          <w:sz w:val="22"/>
          <w:szCs w:val="22"/>
        </w:rPr>
        <w:t xml:space="preserve">będą mogły według ustalonych reguł </w:t>
      </w:r>
      <w:r w:rsidR="004B6DE0" w:rsidRPr="00313563">
        <w:rPr>
          <w:rFonts w:ascii="Arial" w:hAnsi="Arial" w:cs="Arial"/>
          <w:sz w:val="22"/>
          <w:szCs w:val="22"/>
        </w:rPr>
        <w:t xml:space="preserve">bezpośrednio </w:t>
      </w:r>
      <w:r w:rsidRPr="00313563">
        <w:rPr>
          <w:rFonts w:ascii="Arial" w:hAnsi="Arial" w:cs="Arial"/>
          <w:sz w:val="22"/>
          <w:szCs w:val="22"/>
        </w:rPr>
        <w:t>wnioskować o wsparcie, bez konieczności aplikowania o</w:t>
      </w:r>
      <w:r w:rsidR="004B6DE0" w:rsidRPr="00313563">
        <w:rPr>
          <w:rFonts w:ascii="Arial" w:hAnsi="Arial" w:cs="Arial"/>
          <w:sz w:val="22"/>
          <w:szCs w:val="22"/>
        </w:rPr>
        <w:t xml:space="preserve"> te</w:t>
      </w:r>
      <w:r w:rsidRPr="00313563">
        <w:rPr>
          <w:rFonts w:ascii="Arial" w:hAnsi="Arial" w:cs="Arial"/>
          <w:sz w:val="22"/>
          <w:szCs w:val="22"/>
        </w:rPr>
        <w:t xml:space="preserve"> środki </w:t>
      </w:r>
      <w:r w:rsidR="004B6DE0" w:rsidRPr="00313563">
        <w:rPr>
          <w:rFonts w:ascii="Arial" w:hAnsi="Arial" w:cs="Arial"/>
          <w:sz w:val="22"/>
          <w:szCs w:val="22"/>
        </w:rPr>
        <w:t>w formie rozbudowanych</w:t>
      </w:r>
      <w:r w:rsidRPr="00313563">
        <w:rPr>
          <w:rFonts w:ascii="Arial" w:hAnsi="Arial" w:cs="Arial"/>
          <w:sz w:val="22"/>
          <w:szCs w:val="22"/>
        </w:rPr>
        <w:t xml:space="preserve"> projektów.</w:t>
      </w:r>
    </w:p>
    <w:p w14:paraId="354867AB" w14:textId="77777777" w:rsidR="0090188A" w:rsidRPr="00313563" w:rsidRDefault="0090188A" w:rsidP="003D3D46">
      <w:pPr>
        <w:rPr>
          <w:rFonts w:ascii="Arial" w:hAnsi="Arial" w:cs="Arial"/>
          <w:sz w:val="22"/>
          <w:szCs w:val="22"/>
        </w:rPr>
      </w:pPr>
    </w:p>
    <w:p w14:paraId="35BDDD2B" w14:textId="77777777" w:rsidR="001F50B2" w:rsidRPr="00313563" w:rsidRDefault="001249A5" w:rsidP="001F50B2">
      <w:pPr>
        <w:jc w:val="left"/>
        <w:rPr>
          <w:rFonts w:ascii="Arial" w:hAnsi="Arial" w:cs="Arial"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ab/>
        <w:t xml:space="preserve">   </w:t>
      </w:r>
      <w:r w:rsidR="001F50B2" w:rsidRPr="00313563">
        <w:rPr>
          <w:rFonts w:ascii="Arial" w:hAnsi="Arial" w:cs="Arial"/>
          <w:sz w:val="22"/>
          <w:szCs w:val="22"/>
        </w:rPr>
        <w:t>SEKRETARZ                                                                         PREZES</w:t>
      </w:r>
    </w:p>
    <w:p w14:paraId="4FDA907D" w14:textId="77777777" w:rsidR="001F50B2" w:rsidRPr="00313563" w:rsidRDefault="001F50B2" w:rsidP="001F50B2">
      <w:pPr>
        <w:rPr>
          <w:rFonts w:ascii="Arial" w:hAnsi="Arial" w:cs="Arial"/>
          <w:sz w:val="22"/>
          <w:szCs w:val="22"/>
        </w:rPr>
      </w:pPr>
    </w:p>
    <w:p w14:paraId="0EE5EB66" w14:textId="5932BE59" w:rsidR="001F50B2" w:rsidRPr="00313563" w:rsidRDefault="001218F0">
      <w:pPr>
        <w:rPr>
          <w:rFonts w:ascii="Arial" w:hAnsi="Arial" w:cs="Arial"/>
          <w:b/>
          <w:sz w:val="22"/>
          <w:szCs w:val="22"/>
        </w:rPr>
      </w:pPr>
      <w:r w:rsidRPr="00313563">
        <w:rPr>
          <w:rFonts w:ascii="Arial" w:hAnsi="Arial" w:cs="Arial"/>
          <w:sz w:val="22"/>
          <w:szCs w:val="22"/>
        </w:rPr>
        <w:t xml:space="preserve">   </w:t>
      </w:r>
      <w:r w:rsidR="00313563">
        <w:rPr>
          <w:rFonts w:ascii="Arial" w:hAnsi="Arial" w:cs="Arial"/>
          <w:sz w:val="22"/>
          <w:szCs w:val="22"/>
        </w:rPr>
        <w:t xml:space="preserve">  </w:t>
      </w:r>
      <w:r w:rsidR="00DD55BC" w:rsidRPr="00313563">
        <w:rPr>
          <w:rFonts w:ascii="Arial" w:hAnsi="Arial" w:cs="Arial"/>
          <w:sz w:val="22"/>
          <w:szCs w:val="22"/>
        </w:rPr>
        <w:t>Marek Jodłowski</w:t>
      </w:r>
      <w:r w:rsidR="001F50B2" w:rsidRPr="00313563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F33EDE" w:rsidRPr="00313563">
        <w:rPr>
          <w:rFonts w:ascii="Arial" w:hAnsi="Arial" w:cs="Arial"/>
          <w:sz w:val="22"/>
          <w:szCs w:val="22"/>
        </w:rPr>
        <w:t xml:space="preserve">   </w:t>
      </w:r>
      <w:r w:rsidR="001F50B2" w:rsidRPr="00313563">
        <w:rPr>
          <w:rFonts w:ascii="Arial" w:hAnsi="Arial" w:cs="Arial"/>
          <w:sz w:val="22"/>
          <w:szCs w:val="22"/>
        </w:rPr>
        <w:t xml:space="preserve"> </w:t>
      </w:r>
      <w:r w:rsidR="00F33EDE" w:rsidRPr="00313563">
        <w:rPr>
          <w:rFonts w:ascii="Arial" w:hAnsi="Arial" w:cs="Arial"/>
          <w:sz w:val="22"/>
          <w:szCs w:val="22"/>
        </w:rPr>
        <w:t xml:space="preserve"> Andrzej Matyja</w:t>
      </w:r>
      <w:r w:rsidR="001F50B2" w:rsidRPr="00313563">
        <w:rPr>
          <w:rFonts w:ascii="Arial" w:hAnsi="Arial" w:cs="Arial"/>
          <w:sz w:val="22"/>
          <w:szCs w:val="22"/>
        </w:rPr>
        <w:t xml:space="preserve"> </w:t>
      </w:r>
    </w:p>
    <w:sectPr w:rsidR="001F50B2" w:rsidRPr="00313563" w:rsidSect="00313563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C2BF" w14:textId="77777777" w:rsidR="00F26349" w:rsidRDefault="00F26349" w:rsidP="00313563">
      <w:pPr>
        <w:spacing w:line="240" w:lineRule="auto"/>
      </w:pPr>
      <w:r>
        <w:separator/>
      </w:r>
    </w:p>
  </w:endnote>
  <w:endnote w:type="continuationSeparator" w:id="0">
    <w:p w14:paraId="109AFC7F" w14:textId="77777777" w:rsidR="00F26349" w:rsidRDefault="00F26349" w:rsidP="00313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6639742"/>
      <w:docPartObj>
        <w:docPartGallery w:val="Page Numbers (Bottom of Page)"/>
        <w:docPartUnique/>
      </w:docPartObj>
    </w:sdtPr>
    <w:sdtEndPr/>
    <w:sdtContent>
      <w:p w14:paraId="7DD239B1" w14:textId="5CFD94A4" w:rsidR="00313563" w:rsidRDefault="003135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4F465" w14:textId="77777777" w:rsidR="00313563" w:rsidRDefault="00313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9C6E1" w14:textId="77777777" w:rsidR="00F26349" w:rsidRDefault="00F26349" w:rsidP="00313563">
      <w:pPr>
        <w:spacing w:line="240" w:lineRule="auto"/>
      </w:pPr>
      <w:r>
        <w:separator/>
      </w:r>
    </w:p>
  </w:footnote>
  <w:footnote w:type="continuationSeparator" w:id="0">
    <w:p w14:paraId="0156055C" w14:textId="77777777" w:rsidR="00F26349" w:rsidRDefault="00F26349" w:rsidP="00313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424D0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F1D16"/>
    <w:multiLevelType w:val="hybridMultilevel"/>
    <w:tmpl w:val="8EEC9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ACB"/>
    <w:multiLevelType w:val="hybridMultilevel"/>
    <w:tmpl w:val="2414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101C"/>
    <w:multiLevelType w:val="hybridMultilevel"/>
    <w:tmpl w:val="1A6AA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92E6D"/>
    <w:multiLevelType w:val="hybridMultilevel"/>
    <w:tmpl w:val="3D76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50761"/>
    <w:multiLevelType w:val="hybridMultilevel"/>
    <w:tmpl w:val="F372EB40"/>
    <w:lvl w:ilvl="0" w:tplc="4A7E2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B6C45"/>
    <w:multiLevelType w:val="hybridMultilevel"/>
    <w:tmpl w:val="9F8E8F90"/>
    <w:lvl w:ilvl="0" w:tplc="4A7E2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644"/>
    <w:multiLevelType w:val="hybridMultilevel"/>
    <w:tmpl w:val="57ACD0D6"/>
    <w:lvl w:ilvl="0" w:tplc="4A7E2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33455"/>
    <w:multiLevelType w:val="hybridMultilevel"/>
    <w:tmpl w:val="C0065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B2"/>
    <w:rsid w:val="000122EA"/>
    <w:rsid w:val="00013598"/>
    <w:rsid w:val="00021DD7"/>
    <w:rsid w:val="000244D2"/>
    <w:rsid w:val="00041E7B"/>
    <w:rsid w:val="00081C82"/>
    <w:rsid w:val="00083668"/>
    <w:rsid w:val="00087307"/>
    <w:rsid w:val="000A15EE"/>
    <w:rsid w:val="000A3E39"/>
    <w:rsid w:val="000B133F"/>
    <w:rsid w:val="000C3759"/>
    <w:rsid w:val="000D035C"/>
    <w:rsid w:val="000F6587"/>
    <w:rsid w:val="00106CC7"/>
    <w:rsid w:val="001218F0"/>
    <w:rsid w:val="001249A5"/>
    <w:rsid w:val="001300CD"/>
    <w:rsid w:val="00141A6A"/>
    <w:rsid w:val="0015196D"/>
    <w:rsid w:val="00167900"/>
    <w:rsid w:val="001700E2"/>
    <w:rsid w:val="00173341"/>
    <w:rsid w:val="001904FF"/>
    <w:rsid w:val="001A57D0"/>
    <w:rsid w:val="001B484C"/>
    <w:rsid w:val="001C2455"/>
    <w:rsid w:val="001C2D34"/>
    <w:rsid w:val="001F50B2"/>
    <w:rsid w:val="001F7A01"/>
    <w:rsid w:val="0021106E"/>
    <w:rsid w:val="0021752B"/>
    <w:rsid w:val="00280EA4"/>
    <w:rsid w:val="002916C8"/>
    <w:rsid w:val="002A5543"/>
    <w:rsid w:val="002B42DA"/>
    <w:rsid w:val="002C0A1F"/>
    <w:rsid w:val="002C288D"/>
    <w:rsid w:val="00302B5F"/>
    <w:rsid w:val="00306005"/>
    <w:rsid w:val="00306A52"/>
    <w:rsid w:val="00313361"/>
    <w:rsid w:val="00313563"/>
    <w:rsid w:val="00326C44"/>
    <w:rsid w:val="00333844"/>
    <w:rsid w:val="00354C03"/>
    <w:rsid w:val="00356B4B"/>
    <w:rsid w:val="003609AF"/>
    <w:rsid w:val="003659AE"/>
    <w:rsid w:val="00365BA0"/>
    <w:rsid w:val="0037267F"/>
    <w:rsid w:val="003830B6"/>
    <w:rsid w:val="0038671F"/>
    <w:rsid w:val="0039740A"/>
    <w:rsid w:val="003975D9"/>
    <w:rsid w:val="003B0B9E"/>
    <w:rsid w:val="003B3A7F"/>
    <w:rsid w:val="003B492F"/>
    <w:rsid w:val="003D3D46"/>
    <w:rsid w:val="003E0444"/>
    <w:rsid w:val="003E7185"/>
    <w:rsid w:val="004102A6"/>
    <w:rsid w:val="00425C0B"/>
    <w:rsid w:val="00437D9D"/>
    <w:rsid w:val="00453CF2"/>
    <w:rsid w:val="00485B51"/>
    <w:rsid w:val="004946F1"/>
    <w:rsid w:val="004A7CA8"/>
    <w:rsid w:val="004B5B3A"/>
    <w:rsid w:val="004B6DE0"/>
    <w:rsid w:val="004E6340"/>
    <w:rsid w:val="004F343E"/>
    <w:rsid w:val="00501392"/>
    <w:rsid w:val="005036B8"/>
    <w:rsid w:val="00506CE0"/>
    <w:rsid w:val="00510E97"/>
    <w:rsid w:val="00514FB0"/>
    <w:rsid w:val="00517D3C"/>
    <w:rsid w:val="005203D0"/>
    <w:rsid w:val="00523776"/>
    <w:rsid w:val="0052607A"/>
    <w:rsid w:val="005379CB"/>
    <w:rsid w:val="00544C4F"/>
    <w:rsid w:val="00545991"/>
    <w:rsid w:val="0054746B"/>
    <w:rsid w:val="00555EE1"/>
    <w:rsid w:val="00564F31"/>
    <w:rsid w:val="00574842"/>
    <w:rsid w:val="00591F68"/>
    <w:rsid w:val="005B520A"/>
    <w:rsid w:val="005C2222"/>
    <w:rsid w:val="005D4E1C"/>
    <w:rsid w:val="005E641C"/>
    <w:rsid w:val="005F54FA"/>
    <w:rsid w:val="0060009C"/>
    <w:rsid w:val="0061191B"/>
    <w:rsid w:val="00615F9C"/>
    <w:rsid w:val="00627A45"/>
    <w:rsid w:val="00643396"/>
    <w:rsid w:val="00681C51"/>
    <w:rsid w:val="006C779D"/>
    <w:rsid w:val="006C7B5D"/>
    <w:rsid w:val="006D14D5"/>
    <w:rsid w:val="006D3937"/>
    <w:rsid w:val="006F6F8F"/>
    <w:rsid w:val="0071528B"/>
    <w:rsid w:val="0073365E"/>
    <w:rsid w:val="00735B90"/>
    <w:rsid w:val="00747EB5"/>
    <w:rsid w:val="00782E6A"/>
    <w:rsid w:val="0079524F"/>
    <w:rsid w:val="007A3091"/>
    <w:rsid w:val="007B56B4"/>
    <w:rsid w:val="007B67A6"/>
    <w:rsid w:val="007C3837"/>
    <w:rsid w:val="007D1C44"/>
    <w:rsid w:val="007E62C1"/>
    <w:rsid w:val="007E6D58"/>
    <w:rsid w:val="00825954"/>
    <w:rsid w:val="00841B6D"/>
    <w:rsid w:val="00855E6B"/>
    <w:rsid w:val="00872C35"/>
    <w:rsid w:val="008773B9"/>
    <w:rsid w:val="00882B12"/>
    <w:rsid w:val="00891259"/>
    <w:rsid w:val="008B72BB"/>
    <w:rsid w:val="008C2C00"/>
    <w:rsid w:val="008E29CD"/>
    <w:rsid w:val="008E3536"/>
    <w:rsid w:val="008E6917"/>
    <w:rsid w:val="008F204C"/>
    <w:rsid w:val="009016F6"/>
    <w:rsid w:val="0090188A"/>
    <w:rsid w:val="00926E4E"/>
    <w:rsid w:val="009521A7"/>
    <w:rsid w:val="009555C8"/>
    <w:rsid w:val="0096002D"/>
    <w:rsid w:val="009622FF"/>
    <w:rsid w:val="00966815"/>
    <w:rsid w:val="009824B8"/>
    <w:rsid w:val="009914E7"/>
    <w:rsid w:val="00997D3A"/>
    <w:rsid w:val="009A1AA3"/>
    <w:rsid w:val="009B2AFA"/>
    <w:rsid w:val="009C2E05"/>
    <w:rsid w:val="009D4101"/>
    <w:rsid w:val="009E791B"/>
    <w:rsid w:val="009F2602"/>
    <w:rsid w:val="00A01EAD"/>
    <w:rsid w:val="00A03D3A"/>
    <w:rsid w:val="00A20560"/>
    <w:rsid w:val="00A4258D"/>
    <w:rsid w:val="00A44E68"/>
    <w:rsid w:val="00A60493"/>
    <w:rsid w:val="00A83FDD"/>
    <w:rsid w:val="00A91B92"/>
    <w:rsid w:val="00AA01E3"/>
    <w:rsid w:val="00AD473F"/>
    <w:rsid w:val="00AF32A4"/>
    <w:rsid w:val="00AF61E8"/>
    <w:rsid w:val="00B05D55"/>
    <w:rsid w:val="00B12C68"/>
    <w:rsid w:val="00B17267"/>
    <w:rsid w:val="00B76E1E"/>
    <w:rsid w:val="00B94FCE"/>
    <w:rsid w:val="00BA04B2"/>
    <w:rsid w:val="00BC6F07"/>
    <w:rsid w:val="00BD1335"/>
    <w:rsid w:val="00BE1943"/>
    <w:rsid w:val="00BE5AD5"/>
    <w:rsid w:val="00BF22BE"/>
    <w:rsid w:val="00C007B7"/>
    <w:rsid w:val="00C27972"/>
    <w:rsid w:val="00C413E9"/>
    <w:rsid w:val="00C61AEA"/>
    <w:rsid w:val="00C7555E"/>
    <w:rsid w:val="00CA3694"/>
    <w:rsid w:val="00CB2248"/>
    <w:rsid w:val="00CC1A9D"/>
    <w:rsid w:val="00CC78F8"/>
    <w:rsid w:val="00CF52F1"/>
    <w:rsid w:val="00D00698"/>
    <w:rsid w:val="00D0169B"/>
    <w:rsid w:val="00D1426B"/>
    <w:rsid w:val="00D2036C"/>
    <w:rsid w:val="00D31F41"/>
    <w:rsid w:val="00D4128F"/>
    <w:rsid w:val="00D60347"/>
    <w:rsid w:val="00D65003"/>
    <w:rsid w:val="00D678B8"/>
    <w:rsid w:val="00D95BA4"/>
    <w:rsid w:val="00DA0775"/>
    <w:rsid w:val="00DB705E"/>
    <w:rsid w:val="00DD55BC"/>
    <w:rsid w:val="00E038E0"/>
    <w:rsid w:val="00E3180C"/>
    <w:rsid w:val="00E42A5E"/>
    <w:rsid w:val="00E73C18"/>
    <w:rsid w:val="00E87E43"/>
    <w:rsid w:val="00E957E8"/>
    <w:rsid w:val="00EA0429"/>
    <w:rsid w:val="00EA4820"/>
    <w:rsid w:val="00EA6EFB"/>
    <w:rsid w:val="00EA7C75"/>
    <w:rsid w:val="00EB21FC"/>
    <w:rsid w:val="00EB4604"/>
    <w:rsid w:val="00EB7A1A"/>
    <w:rsid w:val="00EC12AA"/>
    <w:rsid w:val="00EE36B9"/>
    <w:rsid w:val="00F04244"/>
    <w:rsid w:val="00F065B0"/>
    <w:rsid w:val="00F0673C"/>
    <w:rsid w:val="00F167EF"/>
    <w:rsid w:val="00F24FE8"/>
    <w:rsid w:val="00F26349"/>
    <w:rsid w:val="00F33EDE"/>
    <w:rsid w:val="00F363D1"/>
    <w:rsid w:val="00F55463"/>
    <w:rsid w:val="00F64A4C"/>
    <w:rsid w:val="00F83928"/>
    <w:rsid w:val="00F84E7F"/>
    <w:rsid w:val="00F857B4"/>
    <w:rsid w:val="00F9517A"/>
    <w:rsid w:val="00F96E6D"/>
    <w:rsid w:val="00FC09A0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6667A"/>
  <w15:docId w15:val="{73DE08E8-9BB4-4F65-97EF-EBE1E30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50B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</w:tabs>
      <w:spacing w:line="360" w:lineRule="auto"/>
      <w:jc w:val="both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F50B2"/>
    <w:pPr>
      <w:widowControl/>
      <w:tabs>
        <w:tab w:val="clear" w:pos="3969"/>
        <w:tab w:val="clear" w:pos="4253"/>
        <w:tab w:val="clear" w:pos="4820"/>
        <w:tab w:val="clear" w:pos="5103"/>
        <w:tab w:val="clear" w:pos="5387"/>
        <w:tab w:val="clear" w:pos="5670"/>
        <w:tab w:val="clear" w:pos="5954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left" w:pos="3686"/>
      </w:tabs>
      <w:jc w:val="center"/>
    </w:pPr>
    <w:rPr>
      <w:b/>
      <w:bCs/>
    </w:rPr>
  </w:style>
  <w:style w:type="paragraph" w:styleId="Tekstdymka">
    <w:name w:val="Balloon Text"/>
    <w:basedOn w:val="Normalny"/>
    <w:semiHidden/>
    <w:rsid w:val="001F7A0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C1A9D"/>
    <w:pPr>
      <w:widowControl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</w:pPr>
    <w:rPr>
      <w:rFonts w:ascii="Arial" w:hAnsi="Arial" w:cs="Arial"/>
      <w:sz w:val="24"/>
    </w:rPr>
  </w:style>
  <w:style w:type="paragraph" w:styleId="Listapunktowana">
    <w:name w:val="List Bullet"/>
    <w:basedOn w:val="Normalny"/>
    <w:rsid w:val="00F96E6D"/>
    <w:pPr>
      <w:numPr>
        <w:numId w:val="2"/>
      </w:numPr>
      <w:contextualSpacing/>
    </w:pPr>
  </w:style>
  <w:style w:type="character" w:styleId="Pogrubienie">
    <w:name w:val="Strong"/>
    <w:uiPriority w:val="22"/>
    <w:qFormat/>
    <w:rsid w:val="00CF52F1"/>
    <w:rPr>
      <w:b/>
    </w:rPr>
  </w:style>
  <w:style w:type="character" w:styleId="Odwoaniedokomentarza">
    <w:name w:val="annotation reference"/>
    <w:rsid w:val="00AA01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01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01E3"/>
  </w:style>
  <w:style w:type="paragraph" w:styleId="Tematkomentarza">
    <w:name w:val="annotation subject"/>
    <w:basedOn w:val="Tekstkomentarza"/>
    <w:next w:val="Tekstkomentarza"/>
    <w:link w:val="TematkomentarzaZnak"/>
    <w:rsid w:val="00AA01E3"/>
    <w:rPr>
      <w:b/>
      <w:bCs/>
    </w:rPr>
  </w:style>
  <w:style w:type="character" w:customStyle="1" w:styleId="TematkomentarzaZnak">
    <w:name w:val="Temat komentarza Znak"/>
    <w:link w:val="Tematkomentarza"/>
    <w:rsid w:val="00AA01E3"/>
    <w:rPr>
      <w:b/>
      <w:bCs/>
    </w:rPr>
  </w:style>
  <w:style w:type="paragraph" w:styleId="Nagwek">
    <w:name w:val="header"/>
    <w:basedOn w:val="Normalny"/>
    <w:link w:val="NagwekZnak"/>
    <w:unhideWhenUsed/>
    <w:rsid w:val="0031356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253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13563"/>
    <w:rPr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356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253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6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C5B0-E559-426D-8707-83E03D33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Naczelna Izba Lekarska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Beata Wierzchowska</dc:creator>
  <cp:keywords/>
  <cp:lastModifiedBy>Hanna Januszewska</cp:lastModifiedBy>
  <cp:revision>2</cp:revision>
  <cp:lastPrinted>2020-03-13T12:09:00Z</cp:lastPrinted>
  <dcterms:created xsi:type="dcterms:W3CDTF">2021-02-18T07:36:00Z</dcterms:created>
  <dcterms:modified xsi:type="dcterms:W3CDTF">2021-02-18T07:36:00Z</dcterms:modified>
</cp:coreProperties>
</file>