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4" w:rsidRDefault="007F7E4F">
      <w:pPr>
        <w:rPr>
          <w:b/>
        </w:rPr>
      </w:pPr>
      <w:r>
        <w:rPr>
          <w:b/>
        </w:rPr>
        <w:t xml:space="preserve"> </w:t>
      </w:r>
      <w:r w:rsidR="00187F13" w:rsidRPr="00187F13">
        <w:rPr>
          <w:b/>
        </w:rPr>
        <w:t xml:space="preserve">KOMENTARZ </w:t>
      </w:r>
    </w:p>
    <w:p w:rsidR="00187F13" w:rsidRDefault="00187F13">
      <w:pPr>
        <w:rPr>
          <w:b/>
        </w:rPr>
      </w:pPr>
      <w:r>
        <w:rPr>
          <w:b/>
        </w:rPr>
        <w:t>Dr Ewa Kaniowska</w:t>
      </w:r>
    </w:p>
    <w:p w:rsidR="00AC63E4" w:rsidRPr="00176FB4" w:rsidRDefault="002B7855" w:rsidP="00AC63E4">
      <w:pPr>
        <w:spacing w:after="0" w:line="360" w:lineRule="auto"/>
        <w:ind w:firstLine="708"/>
        <w:jc w:val="both"/>
        <w:rPr>
          <w:color w:val="000000" w:themeColor="text1"/>
        </w:rPr>
      </w:pPr>
      <w:r w:rsidRPr="007F7A8C">
        <w:rPr>
          <w:color w:val="000000" w:themeColor="text1"/>
        </w:rPr>
        <w:t>Niniejszy konsensus</w:t>
      </w:r>
      <w:r w:rsidRPr="00176FB4">
        <w:rPr>
          <w:color w:val="000000" w:themeColor="text1"/>
        </w:rPr>
        <w:t xml:space="preserve"> </w:t>
      </w:r>
      <w:r w:rsidR="00C258E9" w:rsidRPr="00176FB4">
        <w:rPr>
          <w:color w:val="000000" w:themeColor="text1"/>
        </w:rPr>
        <w:t xml:space="preserve">jest </w:t>
      </w:r>
      <w:r w:rsidR="00AF3FD5" w:rsidRPr="00176FB4">
        <w:rPr>
          <w:color w:val="000000" w:themeColor="text1"/>
        </w:rPr>
        <w:t xml:space="preserve">doskonałą </w:t>
      </w:r>
      <w:r w:rsidR="001D2849">
        <w:rPr>
          <w:color w:val="000000" w:themeColor="text1"/>
        </w:rPr>
        <w:t xml:space="preserve"> bazą</w:t>
      </w:r>
      <w:r w:rsidR="000247B5" w:rsidRPr="00176FB4">
        <w:rPr>
          <w:color w:val="000000" w:themeColor="text1"/>
        </w:rPr>
        <w:t xml:space="preserve"> wiedzy</w:t>
      </w:r>
      <w:r w:rsidR="00C258E9" w:rsidRPr="00176FB4">
        <w:rPr>
          <w:color w:val="000000" w:themeColor="text1"/>
        </w:rPr>
        <w:t xml:space="preserve"> dla lekarzy wykonujących zabiegi estetyczne z użyciem preparatów na bazie kwasu hialuronowego. W moim przekonaniu stanowi </w:t>
      </w:r>
      <w:r w:rsidR="00CF7EAA" w:rsidRPr="00176FB4">
        <w:rPr>
          <w:color w:val="000000" w:themeColor="text1"/>
        </w:rPr>
        <w:t xml:space="preserve">on cenną </w:t>
      </w:r>
      <w:r w:rsidR="00C258E9" w:rsidRPr="00176FB4">
        <w:rPr>
          <w:color w:val="000000" w:themeColor="text1"/>
        </w:rPr>
        <w:t xml:space="preserve">odpowiedź na niewątpliwą potrzebę zebrania w jednym miejscu zaktualizowanych wytycznych dotyczących zapobiegania potencjalnemu ryzyku wystąpienia działań niepożądanych, reagowania na nie oraz leczenia powikłań </w:t>
      </w:r>
      <w:proofErr w:type="spellStart"/>
      <w:r w:rsidR="00C258E9" w:rsidRPr="00176FB4">
        <w:rPr>
          <w:color w:val="000000" w:themeColor="text1"/>
        </w:rPr>
        <w:t>pozabiegowych</w:t>
      </w:r>
      <w:proofErr w:type="spellEnd"/>
      <w:r w:rsidR="00C258E9" w:rsidRPr="00176FB4">
        <w:rPr>
          <w:color w:val="000000" w:themeColor="text1"/>
        </w:rPr>
        <w:t xml:space="preserve">. Praca lekarza wykonującego zabiegi estetyczne stwarza bowiem sytuacje, w których wiedza zawarta w przedstawionym artykule może </w:t>
      </w:r>
      <w:r w:rsidR="0019104D" w:rsidRPr="00176FB4">
        <w:rPr>
          <w:color w:val="000000" w:themeColor="text1"/>
        </w:rPr>
        <w:t>być niezwykle pomocna. Dzięki tego typu ważnym wytycznym</w:t>
      </w:r>
      <w:r w:rsidR="00AC63E4" w:rsidRPr="00176FB4">
        <w:rPr>
          <w:color w:val="000000" w:themeColor="text1"/>
        </w:rPr>
        <w:t>,</w:t>
      </w:r>
      <w:r w:rsidR="0019104D" w:rsidRPr="00176FB4">
        <w:rPr>
          <w:color w:val="000000" w:themeColor="text1"/>
        </w:rPr>
        <w:t xml:space="preserve"> </w:t>
      </w:r>
      <w:r w:rsidR="00C258E9" w:rsidRPr="00176FB4">
        <w:rPr>
          <w:color w:val="000000" w:themeColor="text1"/>
        </w:rPr>
        <w:t>lekarze praktycy zyskują konkretne algorytmy lecznicze i standardy postępowania.</w:t>
      </w:r>
    </w:p>
    <w:p w:rsidR="00344016" w:rsidRDefault="004B51E1" w:rsidP="00AC63E4">
      <w:pPr>
        <w:spacing w:after="0" w:line="360" w:lineRule="auto"/>
        <w:ind w:firstLine="708"/>
        <w:jc w:val="both"/>
        <w:rPr>
          <w:color w:val="0D0D0D" w:themeColor="text1" w:themeTint="F2"/>
        </w:rPr>
      </w:pPr>
      <w:r w:rsidRPr="007F7A8C">
        <w:rPr>
          <w:color w:val="0D0D0D" w:themeColor="text1" w:themeTint="F2"/>
        </w:rPr>
        <w:t>Starzenie twarzy</w:t>
      </w:r>
      <w:r>
        <w:rPr>
          <w:color w:val="0D0D0D" w:themeColor="text1" w:themeTint="F2"/>
        </w:rPr>
        <w:t xml:space="preserve"> jest dynamicznym procesem, przebiegający w różnym tempie, obejmującym kości, mięśnie, tkankę podskórną i skórę.</w:t>
      </w:r>
      <w:r w:rsidRPr="00533C29">
        <w:rPr>
          <w:color w:val="0D0D0D" w:themeColor="text1" w:themeTint="F2"/>
        </w:rPr>
        <w:t xml:space="preserve"> </w:t>
      </w:r>
      <w:r w:rsidR="00303495">
        <w:rPr>
          <w:color w:val="0D0D0D" w:themeColor="text1" w:themeTint="F2"/>
        </w:rPr>
        <w:t>Najbardziej widocznym</w:t>
      </w:r>
      <w:r w:rsidR="007C1DA1" w:rsidRPr="00533C29">
        <w:rPr>
          <w:color w:val="0D0D0D" w:themeColor="text1" w:themeTint="F2"/>
        </w:rPr>
        <w:t xml:space="preserve"> </w:t>
      </w:r>
      <w:r w:rsidRPr="00303495">
        <w:rPr>
          <w:color w:val="0D0D0D" w:themeColor="text1" w:themeTint="F2"/>
        </w:rPr>
        <w:t>objawem klinicznym</w:t>
      </w:r>
      <w:r w:rsidR="005C1657">
        <w:rPr>
          <w:color w:val="0D0D0D" w:themeColor="text1" w:themeTint="F2"/>
        </w:rPr>
        <w:t xml:space="preserve"> </w:t>
      </w:r>
      <w:r w:rsidR="0090767D">
        <w:rPr>
          <w:color w:val="0D0D0D" w:themeColor="text1" w:themeTint="F2"/>
        </w:rPr>
        <w:t xml:space="preserve">tego </w:t>
      </w:r>
      <w:r w:rsidR="007C1DA1" w:rsidRPr="00533C29">
        <w:rPr>
          <w:color w:val="0D0D0D" w:themeColor="text1" w:themeTint="F2"/>
        </w:rPr>
        <w:t>procesu jest utrata objętości</w:t>
      </w:r>
      <w:r>
        <w:rPr>
          <w:color w:val="0D0D0D" w:themeColor="text1" w:themeTint="F2"/>
        </w:rPr>
        <w:t>.</w:t>
      </w:r>
      <w:r w:rsidR="005C1657">
        <w:rPr>
          <w:color w:val="0D0D0D" w:themeColor="text1" w:themeTint="F2"/>
        </w:rPr>
        <w:t xml:space="preserve"> </w:t>
      </w:r>
      <w:r w:rsidR="00EA64A1" w:rsidRPr="00533C29">
        <w:rPr>
          <w:color w:val="0D0D0D" w:themeColor="text1" w:themeTint="F2"/>
        </w:rPr>
        <w:t>Wynika ona z </w:t>
      </w:r>
      <w:r w:rsidR="007C1DA1" w:rsidRPr="00533C29">
        <w:rPr>
          <w:color w:val="0D0D0D" w:themeColor="text1" w:themeTint="F2"/>
        </w:rPr>
        <w:t>pos</w:t>
      </w:r>
      <w:r w:rsidR="004E1335">
        <w:rPr>
          <w:color w:val="0D0D0D" w:themeColor="text1" w:themeTint="F2"/>
        </w:rPr>
        <w:t xml:space="preserve">tępujących degradacyjnych zmian. </w:t>
      </w:r>
      <w:r w:rsidR="007C1DA1" w:rsidRPr="00533C29">
        <w:rPr>
          <w:color w:val="0D0D0D" w:themeColor="text1" w:themeTint="F2"/>
        </w:rPr>
        <w:t xml:space="preserve">Zmniejszająca się produkcja kwasu hialuronowego, lipidów, </w:t>
      </w:r>
      <w:r w:rsidR="0069067C">
        <w:rPr>
          <w:color w:val="0D0D0D" w:themeColor="text1" w:themeTint="F2"/>
        </w:rPr>
        <w:t xml:space="preserve">spadek poziomu elastyny i </w:t>
      </w:r>
      <w:r w:rsidR="007C1DA1" w:rsidRPr="00533C29">
        <w:rPr>
          <w:color w:val="0D0D0D" w:themeColor="text1" w:themeTint="F2"/>
        </w:rPr>
        <w:t>kolagenu, jak i zanik tkanki tłuszczowej powodują grawitacyjne opadanie tkanek</w:t>
      </w:r>
      <w:r w:rsidR="004C023E">
        <w:rPr>
          <w:color w:val="0D0D0D" w:themeColor="text1" w:themeTint="F2"/>
        </w:rPr>
        <w:t>, spowodowane utratą elastyczności skóry</w:t>
      </w:r>
      <w:r w:rsidR="007C1DA1" w:rsidRPr="00533C29">
        <w:rPr>
          <w:color w:val="0D0D0D" w:themeColor="text1" w:themeTint="F2"/>
        </w:rPr>
        <w:t>.</w:t>
      </w:r>
      <w:r w:rsidR="004C023E">
        <w:rPr>
          <w:color w:val="0D0D0D" w:themeColor="text1" w:themeTint="F2"/>
        </w:rPr>
        <w:t xml:space="preserve"> Zjawiska te odpowiadają za zmianę owalu </w:t>
      </w:r>
      <w:r w:rsidR="007C1DA1" w:rsidRPr="00533C29">
        <w:rPr>
          <w:color w:val="0D0D0D" w:themeColor="text1" w:themeTint="F2"/>
        </w:rPr>
        <w:t>twarzy.</w:t>
      </w:r>
      <w:r w:rsidR="001127DD" w:rsidRPr="00533C29">
        <w:rPr>
          <w:color w:val="0D0D0D" w:themeColor="text1" w:themeTint="F2"/>
        </w:rPr>
        <w:t xml:space="preserve"> </w:t>
      </w:r>
      <w:r w:rsidR="007C1DA1" w:rsidRPr="00533C29">
        <w:rPr>
          <w:color w:val="0D0D0D" w:themeColor="text1" w:themeTint="F2"/>
        </w:rPr>
        <w:t>Standardowy zabieg</w:t>
      </w:r>
      <w:r w:rsidR="00747C4D">
        <w:rPr>
          <w:color w:val="0D0D0D" w:themeColor="text1" w:themeTint="F2"/>
        </w:rPr>
        <w:t xml:space="preserve"> z użyciem HA</w:t>
      </w:r>
      <w:r w:rsidR="007C1DA1" w:rsidRPr="00533C29">
        <w:rPr>
          <w:color w:val="0D0D0D" w:themeColor="text1" w:themeTint="F2"/>
        </w:rPr>
        <w:t xml:space="preserve"> </w:t>
      </w:r>
      <w:r w:rsidR="00747C4D">
        <w:rPr>
          <w:color w:val="0D0D0D" w:themeColor="text1" w:themeTint="F2"/>
        </w:rPr>
        <w:t>ma</w:t>
      </w:r>
      <w:r w:rsidR="007C4730" w:rsidRPr="00533C29">
        <w:rPr>
          <w:color w:val="0D0D0D" w:themeColor="text1" w:themeTint="F2"/>
        </w:rPr>
        <w:t xml:space="preserve"> na celu przywrócenie utraconej objętości</w:t>
      </w:r>
      <w:r w:rsidR="00747C4D">
        <w:rPr>
          <w:color w:val="0D0D0D" w:themeColor="text1" w:themeTint="F2"/>
        </w:rPr>
        <w:t xml:space="preserve">. </w:t>
      </w:r>
      <w:r w:rsidR="007C4730" w:rsidRPr="000662A5">
        <w:rPr>
          <w:color w:val="0D0D0D" w:themeColor="text1" w:themeTint="F2"/>
        </w:rPr>
        <w:t>Terapia</w:t>
      </w:r>
      <w:r w:rsidR="007C4730" w:rsidRPr="00533C29">
        <w:rPr>
          <w:color w:val="0D0D0D" w:themeColor="text1" w:themeTint="F2"/>
        </w:rPr>
        <w:t xml:space="preserve"> ta stała się jedną z najbardziej popularnych i zyskała miano złotego standardu zabiegów estetycznych.</w:t>
      </w:r>
      <w:r w:rsidR="00747C4D">
        <w:rPr>
          <w:color w:val="0D0D0D" w:themeColor="text1" w:themeTint="F2"/>
        </w:rPr>
        <w:t xml:space="preserve"> Prawidłowo wykonane zabiegi </w:t>
      </w:r>
      <w:r w:rsidR="00EF41C2" w:rsidRPr="000662A5">
        <w:rPr>
          <w:color w:val="0D0D0D" w:themeColor="text1" w:themeTint="F2"/>
        </w:rPr>
        <w:t xml:space="preserve">dają </w:t>
      </w:r>
      <w:r w:rsidRPr="000662A5">
        <w:rPr>
          <w:color w:val="0D0D0D" w:themeColor="text1" w:themeTint="F2"/>
        </w:rPr>
        <w:t xml:space="preserve">bowiem naturalne efekty estetyczne, </w:t>
      </w:r>
      <w:r w:rsidR="00EF41C2" w:rsidRPr="000662A5">
        <w:rPr>
          <w:color w:val="0D0D0D" w:themeColor="text1" w:themeTint="F2"/>
        </w:rPr>
        <w:t>wiążą się z minimalnym okresem rekonwalescencji</w:t>
      </w:r>
      <w:r w:rsidRPr="000662A5">
        <w:rPr>
          <w:color w:val="0D0D0D" w:themeColor="text1" w:themeTint="F2"/>
        </w:rPr>
        <w:t>.</w:t>
      </w:r>
      <w:r w:rsidR="003D5F96">
        <w:rPr>
          <w:color w:val="0D0D0D" w:themeColor="text1" w:themeTint="F2"/>
        </w:rPr>
        <w:t xml:space="preserve"> </w:t>
      </w:r>
      <w:r w:rsidR="00344016" w:rsidRPr="00176FB4">
        <w:rPr>
          <w:color w:val="0D0D0D" w:themeColor="text1" w:themeTint="F2"/>
        </w:rPr>
        <w:t xml:space="preserve">Co dla mnie bardzo ważne, pisząc o zabiegach uzupełniania ubytków objętości z wykorzystaniem kwasu hialuronowego, autorzy używają sformułowań </w:t>
      </w:r>
      <w:r w:rsidR="00344016" w:rsidRPr="00710545">
        <w:rPr>
          <w:color w:val="0D0D0D" w:themeColor="text1" w:themeTint="F2"/>
        </w:rPr>
        <w:t>„leczenie”, „implantacja”,</w:t>
      </w:r>
      <w:r w:rsidR="00344016" w:rsidRPr="00176FB4">
        <w:rPr>
          <w:color w:val="0D0D0D" w:themeColor="text1" w:themeTint="F2"/>
        </w:rPr>
        <w:t xml:space="preserve"> podkreślając tym samym medyczny charakter tych procedur. Nie pozostawiają więc wątpliwości, że do tego typu terapii uprawnieni są tylko i wyłącznie lekarze.</w:t>
      </w:r>
    </w:p>
    <w:p w:rsidR="00E52F03" w:rsidRPr="00AA4287" w:rsidRDefault="00E90F55" w:rsidP="003D2EEA">
      <w:pPr>
        <w:spacing w:after="0" w:line="360" w:lineRule="auto"/>
        <w:ind w:firstLine="708"/>
        <w:jc w:val="both"/>
      </w:pPr>
      <w:r>
        <w:t xml:space="preserve">Przeszło </w:t>
      </w:r>
      <w:r w:rsidR="000F20F3" w:rsidRPr="006D0731">
        <w:t>20 lat wykonywania zabiegów estetycznych z</w:t>
      </w:r>
      <w:r w:rsidR="00DC5A73">
        <w:t xml:space="preserve"> użyciem kwasu hialuronowego</w:t>
      </w:r>
      <w:r w:rsidR="005C7601">
        <w:t xml:space="preserve"> dało pole do analizy nie tylko </w:t>
      </w:r>
      <w:r w:rsidR="00F532A2" w:rsidRPr="006D0731">
        <w:t>ef</w:t>
      </w:r>
      <w:r w:rsidR="005C7601">
        <w:t>ektów  terapii, ale również tego</w:t>
      </w:r>
      <w:r w:rsidR="00F532A2" w:rsidRPr="006D0731">
        <w:t xml:space="preserve">, jak podany do skóry HA </w:t>
      </w:r>
      <w:r w:rsidR="003D2EEA">
        <w:t xml:space="preserve">zachowuje się w tkance. </w:t>
      </w:r>
      <w:r w:rsidR="003A1864" w:rsidRPr="006D0731">
        <w:t>Z amerykańskich badań zaprezentowanych w 2007 r. (</w:t>
      </w:r>
      <w:proofErr w:type="spellStart"/>
      <w:r w:rsidR="003A1864" w:rsidRPr="006D0731">
        <w:rPr>
          <w:i/>
        </w:rPr>
        <w:t>Arch</w:t>
      </w:r>
      <w:proofErr w:type="spellEnd"/>
      <w:r w:rsidR="003A1864" w:rsidRPr="006D0731">
        <w:rPr>
          <w:i/>
        </w:rPr>
        <w:t xml:space="preserve"> Dermatol/Vol 143, </w:t>
      </w:r>
      <w:proofErr w:type="spellStart"/>
      <w:r w:rsidR="003A1864" w:rsidRPr="006D0731">
        <w:rPr>
          <w:i/>
        </w:rPr>
        <w:t>Feb</w:t>
      </w:r>
      <w:proofErr w:type="spellEnd"/>
      <w:r w:rsidR="003A1864" w:rsidRPr="006D0731">
        <w:rPr>
          <w:i/>
        </w:rPr>
        <w:t xml:space="preserve"> 2007) </w:t>
      </w:r>
      <w:r w:rsidR="00D977F7">
        <w:t xml:space="preserve">wynika, że w wyniku zabiegu </w:t>
      </w:r>
      <w:r w:rsidR="00CF1668">
        <w:t xml:space="preserve">kwas hialuronowy </w:t>
      </w:r>
      <w:r w:rsidR="002A7E09">
        <w:t xml:space="preserve">podany w skórę </w:t>
      </w:r>
      <w:r w:rsidR="00CF1668">
        <w:t>mechanicznie pobudza</w:t>
      </w:r>
      <w:r w:rsidR="00D977F7">
        <w:t xml:space="preserve"> </w:t>
      </w:r>
      <w:r w:rsidR="002A7E09">
        <w:t xml:space="preserve">obecne w niej </w:t>
      </w:r>
      <w:r w:rsidR="00D977F7">
        <w:t>fib</w:t>
      </w:r>
      <w:r w:rsidR="00EC41E1">
        <w:t xml:space="preserve">roblasty do produkcji nowego </w:t>
      </w:r>
      <w:r w:rsidR="00CB0C86">
        <w:t>kolagenu</w:t>
      </w:r>
      <w:r w:rsidR="00C0759D">
        <w:t>,</w:t>
      </w:r>
      <w:r w:rsidR="003D2EEA">
        <w:t xml:space="preserve"> co powoduje </w:t>
      </w:r>
      <w:r w:rsidR="003D2EEA" w:rsidRPr="003D2EEA">
        <w:t>przebudowę tkanki</w:t>
      </w:r>
      <w:r w:rsidR="003D2EEA">
        <w:t xml:space="preserve"> w tym miejscu</w:t>
      </w:r>
      <w:r w:rsidR="003D2EEA" w:rsidRPr="003D2EEA">
        <w:t xml:space="preserve">. </w:t>
      </w:r>
      <w:r w:rsidR="003D2EEA">
        <w:t xml:space="preserve">Wiadomy jest także fakt, że </w:t>
      </w:r>
      <w:r w:rsidR="003C486A">
        <w:t>HA podany w preparacie ulega całkowitemu rozkładowi. Należy w związku z tym wziąć pod uwagę jego zdolność do stymulacji tkanki i pamiętać, że kolejne zabiegi jego implantacji mogą wymagać podania mniejszej ilości produktu.</w:t>
      </w:r>
      <w:r w:rsidR="003C486A" w:rsidRPr="003C486A">
        <w:rPr>
          <w:color w:val="0070C0"/>
        </w:rPr>
        <w:t xml:space="preserve"> </w:t>
      </w:r>
      <w:r w:rsidR="003C486A" w:rsidRPr="003C486A">
        <w:t>W mojej ocenie, za póź</w:t>
      </w:r>
      <w:r w:rsidR="003C486A">
        <w:t xml:space="preserve">no zauważono ten ważny aspekt, </w:t>
      </w:r>
      <w:r w:rsidR="003C486A" w:rsidRPr="003C486A">
        <w:t>stąd tak wiele „napompowanych” twarzy i efekty</w:t>
      </w:r>
      <w:r w:rsidR="003C486A">
        <w:rPr>
          <w:color w:val="0070C0"/>
        </w:rPr>
        <w:t xml:space="preserve"> </w:t>
      </w:r>
      <w:proofErr w:type="spellStart"/>
      <w:r w:rsidR="003C486A" w:rsidRPr="003C486A">
        <w:t>hiperkorekcji</w:t>
      </w:r>
      <w:proofErr w:type="spellEnd"/>
      <w:r w:rsidR="00AA4287">
        <w:t>.</w:t>
      </w:r>
    </w:p>
    <w:p w:rsidR="00D005F2" w:rsidRPr="00E52F03" w:rsidRDefault="00E17B1C" w:rsidP="00E52F03">
      <w:pPr>
        <w:spacing w:after="0" w:line="360" w:lineRule="auto"/>
        <w:ind w:firstLine="708"/>
        <w:jc w:val="both"/>
        <w:rPr>
          <w:color w:val="0070C0"/>
        </w:rPr>
      </w:pPr>
      <w:r w:rsidRPr="00DD6384">
        <w:rPr>
          <w:color w:val="0D0D0D" w:themeColor="text1" w:themeTint="F2"/>
        </w:rPr>
        <w:t xml:space="preserve">Istnieje </w:t>
      </w:r>
      <w:r w:rsidRPr="004333DF">
        <w:rPr>
          <w:color w:val="0D0D0D" w:themeColor="text1" w:themeTint="F2"/>
        </w:rPr>
        <w:t>szeroki wachlarz preparatów</w:t>
      </w:r>
      <w:r w:rsidRPr="00DD6384">
        <w:rPr>
          <w:color w:val="0D0D0D" w:themeColor="text1" w:themeTint="F2"/>
        </w:rPr>
        <w:t xml:space="preserve"> </w:t>
      </w:r>
      <w:r w:rsidR="003A7F3C">
        <w:rPr>
          <w:color w:val="0D0D0D" w:themeColor="text1" w:themeTint="F2"/>
        </w:rPr>
        <w:t xml:space="preserve">na bazie kwasu hialuronowego służących augmentacji tkanek miękkich. </w:t>
      </w:r>
      <w:r w:rsidR="003A7F3C" w:rsidRPr="00176FB4">
        <w:rPr>
          <w:color w:val="000000" w:themeColor="text1"/>
        </w:rPr>
        <w:t>Pro</w:t>
      </w:r>
      <w:r w:rsidR="000662A5" w:rsidRPr="00176FB4">
        <w:rPr>
          <w:color w:val="000000" w:themeColor="text1"/>
        </w:rPr>
        <w:t>dukty różnią się</w:t>
      </w:r>
      <w:r w:rsidR="000662A5">
        <w:rPr>
          <w:color w:val="0D0D0D" w:themeColor="text1" w:themeTint="F2"/>
        </w:rPr>
        <w:t xml:space="preserve"> stężeniem HA, stopieniem jego </w:t>
      </w:r>
      <w:proofErr w:type="spellStart"/>
      <w:r w:rsidR="000662A5">
        <w:rPr>
          <w:color w:val="0D0D0D" w:themeColor="text1" w:themeTint="F2"/>
        </w:rPr>
        <w:t>usieciowania</w:t>
      </w:r>
      <w:proofErr w:type="spellEnd"/>
      <w:r w:rsidR="000662A5">
        <w:rPr>
          <w:color w:val="0D0D0D" w:themeColor="text1" w:themeTint="F2"/>
        </w:rPr>
        <w:t xml:space="preserve">, parametrami </w:t>
      </w:r>
      <w:proofErr w:type="spellStart"/>
      <w:r w:rsidR="000662A5">
        <w:rPr>
          <w:color w:val="0D0D0D" w:themeColor="text1" w:themeTint="F2"/>
        </w:rPr>
        <w:t>wiskoelastycznymi</w:t>
      </w:r>
      <w:proofErr w:type="spellEnd"/>
      <w:r w:rsidR="000662A5">
        <w:rPr>
          <w:color w:val="0D0D0D" w:themeColor="text1" w:themeTint="F2"/>
        </w:rPr>
        <w:t>, rozmiarami</w:t>
      </w:r>
      <w:r w:rsidRPr="00DD6384">
        <w:rPr>
          <w:color w:val="0D0D0D" w:themeColor="text1" w:themeTint="F2"/>
        </w:rPr>
        <w:t xml:space="preserve"> cząsteczek</w:t>
      </w:r>
      <w:r w:rsidR="00BD6ED5">
        <w:rPr>
          <w:color w:val="0D0D0D" w:themeColor="text1" w:themeTint="F2"/>
        </w:rPr>
        <w:t xml:space="preserve">, co ma wpływ na ich </w:t>
      </w:r>
      <w:r w:rsidR="00675267">
        <w:rPr>
          <w:color w:val="0D0D0D" w:themeColor="text1" w:themeTint="F2"/>
        </w:rPr>
        <w:t xml:space="preserve">różne </w:t>
      </w:r>
      <w:r w:rsidR="00BD6ED5">
        <w:rPr>
          <w:color w:val="0D0D0D" w:themeColor="text1" w:themeTint="F2"/>
        </w:rPr>
        <w:t>zachowanie się w tkance.</w:t>
      </w:r>
      <w:r w:rsidRPr="00DD6384">
        <w:rPr>
          <w:b/>
          <w:color w:val="0D0D0D" w:themeColor="text1" w:themeTint="F2"/>
        </w:rPr>
        <w:t xml:space="preserve"> </w:t>
      </w:r>
      <w:r w:rsidR="00AD5FAC" w:rsidRPr="00911ACE">
        <w:lastRenderedPageBreak/>
        <w:t>K</w:t>
      </w:r>
      <w:r w:rsidR="00EF0DDD" w:rsidRPr="00911ACE">
        <w:t xml:space="preserve">luczowa jest </w:t>
      </w:r>
      <w:r w:rsidR="00AD5FAC" w:rsidRPr="00911ACE">
        <w:t xml:space="preserve">więc </w:t>
      </w:r>
      <w:r w:rsidR="00EF0DDD" w:rsidRPr="00911ACE">
        <w:t>umiejętność w ocenie początkowej dokonywanej przez lekarza. Dotycz</w:t>
      </w:r>
      <w:r w:rsidR="00754049" w:rsidRPr="00911ACE">
        <w:t>y ona doboru właściwego preparatu</w:t>
      </w:r>
      <w:r w:rsidR="001F709A" w:rsidRPr="00911ACE">
        <w:t xml:space="preserve">, który </w:t>
      </w:r>
      <w:r w:rsidR="00EF0DDD" w:rsidRPr="00911ACE">
        <w:t xml:space="preserve"> </w:t>
      </w:r>
      <w:r w:rsidR="001F709A" w:rsidRPr="00911ACE">
        <w:t>powinien posiadać wymagane badania kliniczne i certyfikat, mieć wskazani</w:t>
      </w:r>
      <w:r w:rsidR="007749DD" w:rsidRPr="00911ACE">
        <w:t>a do stosowania na danym obszarze</w:t>
      </w:r>
      <w:r w:rsidR="001F709A" w:rsidRPr="00911ACE">
        <w:t xml:space="preserve">, ważne jest także dopasowanie </w:t>
      </w:r>
      <w:r w:rsidR="00EF0DDD" w:rsidRPr="00911ACE">
        <w:t>o</w:t>
      </w:r>
      <w:r w:rsidR="007749DD" w:rsidRPr="00911ACE">
        <w:t>dpowiedniej techniki zabiegowej</w:t>
      </w:r>
      <w:r w:rsidR="00EF0DDD" w:rsidRPr="00911ACE">
        <w:t>.</w:t>
      </w:r>
      <w:r w:rsidR="007749DD">
        <w:rPr>
          <w:color w:val="0D0D0D" w:themeColor="text1" w:themeTint="F2"/>
        </w:rPr>
        <w:t xml:space="preserve"> </w:t>
      </w:r>
      <w:r w:rsidR="00176FB4" w:rsidRPr="00176FB4">
        <w:rPr>
          <w:color w:val="0D0D0D" w:themeColor="text1" w:themeTint="F2"/>
        </w:rPr>
        <w:t xml:space="preserve">Nie wyobrażam sobie sytuacji  wykonywania zabiegu </w:t>
      </w:r>
      <w:r w:rsidR="00176FB4" w:rsidRPr="008154DD">
        <w:rPr>
          <w:color w:val="0D0D0D" w:themeColor="text1" w:themeTint="F2"/>
        </w:rPr>
        <w:t>przypadkowym produktem,</w:t>
      </w:r>
      <w:r w:rsidR="00176FB4" w:rsidRPr="00176FB4">
        <w:rPr>
          <w:color w:val="0D0D0D" w:themeColor="text1" w:themeTint="F2"/>
        </w:rPr>
        <w:t xml:space="preserve"> który akurat ma się „pod ręką”.</w:t>
      </w:r>
      <w:r w:rsidR="00176FB4">
        <w:rPr>
          <w:color w:val="0070C0"/>
        </w:rPr>
        <w:t xml:space="preserve"> </w:t>
      </w:r>
      <w:r w:rsidR="00772D28" w:rsidRPr="002964EF">
        <w:rPr>
          <w:color w:val="0D0D0D" w:themeColor="text1" w:themeTint="F2"/>
        </w:rPr>
        <w:t xml:space="preserve">Przykładem „wrażliwego” obszaru jest gładzizna.  Nie każdy </w:t>
      </w:r>
      <w:r w:rsidR="008154DD">
        <w:rPr>
          <w:color w:val="0D0D0D" w:themeColor="text1" w:themeTint="F2"/>
        </w:rPr>
        <w:t>preparat można tam zastosować. U</w:t>
      </w:r>
      <w:r w:rsidR="00772D28" w:rsidRPr="002964EF">
        <w:rPr>
          <w:color w:val="0D0D0D" w:themeColor="text1" w:themeTint="F2"/>
        </w:rPr>
        <w:t xml:space="preserve">życie źle dopasowanego produktu, może doprowadzić do działań niepożądanych, a lekarz wykonujący taki zabieg może być posądzony o </w:t>
      </w:r>
      <w:r w:rsidR="00772D28" w:rsidRPr="001B2925">
        <w:rPr>
          <w:color w:val="0D0D0D" w:themeColor="text1" w:themeTint="F2"/>
        </w:rPr>
        <w:t>„błąd w sztuce”.</w:t>
      </w:r>
      <w:r w:rsidR="00772D28">
        <w:rPr>
          <w:color w:val="0070C0"/>
        </w:rPr>
        <w:t xml:space="preserve"> </w:t>
      </w:r>
      <w:r w:rsidR="003A6ED1" w:rsidRPr="003A6ED1">
        <w:rPr>
          <w:color w:val="0070C0"/>
        </w:rPr>
        <w:t xml:space="preserve"> </w:t>
      </w:r>
      <w:r w:rsidR="001B05FA" w:rsidRPr="001B05FA">
        <w:rPr>
          <w:color w:val="0D0D0D" w:themeColor="text1" w:themeTint="F2"/>
        </w:rPr>
        <w:t>Nieprzerwanie trwają także prace labora</w:t>
      </w:r>
      <w:r w:rsidR="002964EF">
        <w:rPr>
          <w:color w:val="0D0D0D" w:themeColor="text1" w:themeTint="F2"/>
        </w:rPr>
        <w:t>toryjne nad udoskonalaniem</w:t>
      </w:r>
      <w:r w:rsidR="001B05FA" w:rsidRPr="001B05FA">
        <w:rPr>
          <w:color w:val="0D0D0D" w:themeColor="text1" w:themeTint="F2"/>
        </w:rPr>
        <w:t xml:space="preserve"> wypełniaczy</w:t>
      </w:r>
      <w:r w:rsidR="002964EF">
        <w:rPr>
          <w:color w:val="0D0D0D" w:themeColor="text1" w:themeTint="F2"/>
        </w:rPr>
        <w:t xml:space="preserve"> z HA</w:t>
      </w:r>
      <w:r w:rsidR="001B05FA" w:rsidRPr="001B05FA">
        <w:rPr>
          <w:color w:val="0D0D0D" w:themeColor="text1" w:themeTint="F2"/>
        </w:rPr>
        <w:t xml:space="preserve">, bowiem koncepcja idealnego preparatu do wypełnień jest przedmiotem dyskusji trwającej już wiele lat. </w:t>
      </w:r>
      <w:r w:rsidR="001E35B3" w:rsidRPr="00EA375B">
        <w:rPr>
          <w:color w:val="0D0D0D" w:themeColor="text1" w:themeTint="F2"/>
        </w:rPr>
        <w:t xml:space="preserve">W niniejszym artykule autorzy stawiają nawet tezę, że </w:t>
      </w:r>
      <w:r w:rsidR="00EA375B" w:rsidRPr="00EA375B">
        <w:rPr>
          <w:color w:val="0D0D0D" w:themeColor="text1" w:themeTint="F2"/>
        </w:rPr>
        <w:t xml:space="preserve">owego </w:t>
      </w:r>
      <w:r w:rsidR="001E35B3" w:rsidRPr="00EA375B">
        <w:rPr>
          <w:color w:val="0D0D0D" w:themeColor="text1" w:themeTint="F2"/>
        </w:rPr>
        <w:t xml:space="preserve">„idealnego” wypełniacza jak dotąd nie ma. </w:t>
      </w:r>
      <w:r w:rsidR="009A3EC6" w:rsidRPr="009A3EC6">
        <w:rPr>
          <w:color w:val="0D0D0D" w:themeColor="text1" w:themeTint="F2"/>
        </w:rPr>
        <w:t>Trudno</w:t>
      </w:r>
      <w:r w:rsidR="009A3EC6">
        <w:rPr>
          <w:b/>
          <w:color w:val="FF0000"/>
        </w:rPr>
        <w:t xml:space="preserve"> </w:t>
      </w:r>
      <w:r w:rsidR="009A3EC6" w:rsidRPr="009A3EC6">
        <w:rPr>
          <w:color w:val="0D0D0D" w:themeColor="text1" w:themeTint="F2"/>
        </w:rPr>
        <w:t>się z nimi nie zgodzić.</w:t>
      </w:r>
      <w:r w:rsidR="009A3EC6">
        <w:rPr>
          <w:b/>
          <w:color w:val="FF0000"/>
        </w:rPr>
        <w:t xml:space="preserve"> </w:t>
      </w:r>
    </w:p>
    <w:p w:rsidR="00D312AC" w:rsidRDefault="001E35B3" w:rsidP="00C51D5B">
      <w:pPr>
        <w:spacing w:after="0" w:line="360" w:lineRule="auto"/>
        <w:ind w:firstLine="708"/>
        <w:jc w:val="both"/>
        <w:rPr>
          <w:color w:val="000000" w:themeColor="text1"/>
        </w:rPr>
      </w:pPr>
      <w:r w:rsidRPr="00483F2C">
        <w:rPr>
          <w:color w:val="0D0D0D" w:themeColor="text1" w:themeTint="F2"/>
        </w:rPr>
        <w:t>Zabiegi z</w:t>
      </w:r>
      <w:r w:rsidR="00D005F2" w:rsidRPr="00483F2C">
        <w:rPr>
          <w:color w:val="0D0D0D" w:themeColor="text1" w:themeTint="F2"/>
        </w:rPr>
        <w:t xml:space="preserve"> użyciem wypełniaczy na bazie kwasu hialuronowego </w:t>
      </w:r>
      <w:r w:rsidR="00D005F2" w:rsidRPr="001B2925">
        <w:rPr>
          <w:color w:val="0D0D0D" w:themeColor="text1" w:themeTint="F2"/>
        </w:rPr>
        <w:t>należą do jednych z bezpiecz</w:t>
      </w:r>
      <w:r w:rsidR="00812C06" w:rsidRPr="001B2925">
        <w:rPr>
          <w:color w:val="0D0D0D" w:themeColor="text1" w:themeTint="F2"/>
        </w:rPr>
        <w:t xml:space="preserve">niejszych </w:t>
      </w:r>
      <w:r w:rsidR="00812C06">
        <w:rPr>
          <w:color w:val="0D0D0D" w:themeColor="text1" w:themeTint="F2"/>
        </w:rPr>
        <w:t>procedur estetycznych</w:t>
      </w:r>
      <w:r w:rsidR="00D005F2" w:rsidRPr="001B2925">
        <w:rPr>
          <w:color w:val="0D0D0D" w:themeColor="text1" w:themeTint="F2"/>
        </w:rPr>
        <w:t>.</w:t>
      </w:r>
      <w:r w:rsidR="00D005F2" w:rsidRPr="001B2925">
        <w:rPr>
          <w:color w:val="365F91" w:themeColor="accent1" w:themeShade="BF"/>
        </w:rPr>
        <w:t xml:space="preserve"> </w:t>
      </w:r>
      <w:r w:rsidR="00D005F2" w:rsidRPr="001B2925">
        <w:rPr>
          <w:color w:val="0D0D0D" w:themeColor="text1" w:themeTint="F2"/>
        </w:rPr>
        <w:t>Jednakże</w:t>
      </w:r>
      <w:r w:rsidR="00483F2C" w:rsidRPr="00483F2C">
        <w:rPr>
          <w:color w:val="0D0D0D" w:themeColor="text1" w:themeTint="F2"/>
        </w:rPr>
        <w:t xml:space="preserve">, </w:t>
      </w:r>
      <w:r w:rsidR="00483F2C" w:rsidRPr="00841C6F">
        <w:rPr>
          <w:color w:val="000000" w:themeColor="text1"/>
        </w:rPr>
        <w:t xml:space="preserve">jak w przypadku innych zabiegów medycznych, </w:t>
      </w:r>
      <w:r w:rsidR="00483F2C" w:rsidRPr="001B2925">
        <w:rPr>
          <w:color w:val="000000" w:themeColor="text1"/>
        </w:rPr>
        <w:t>zdarzenia</w:t>
      </w:r>
      <w:r w:rsidR="00D005F2" w:rsidRPr="001B2925">
        <w:rPr>
          <w:color w:val="000000" w:themeColor="text1"/>
        </w:rPr>
        <w:t xml:space="preserve"> </w:t>
      </w:r>
      <w:r w:rsidRPr="001B2925">
        <w:rPr>
          <w:color w:val="000000" w:themeColor="text1"/>
        </w:rPr>
        <w:t xml:space="preserve">niepożądane </w:t>
      </w:r>
      <w:r w:rsidR="00483F2C" w:rsidRPr="001B2925">
        <w:rPr>
          <w:color w:val="000000" w:themeColor="text1"/>
        </w:rPr>
        <w:t>mogą wystąpić</w:t>
      </w:r>
      <w:r w:rsidR="009A3EC6" w:rsidRPr="001B2925">
        <w:rPr>
          <w:color w:val="000000" w:themeColor="text1"/>
        </w:rPr>
        <w:t xml:space="preserve"> zawsz</w:t>
      </w:r>
      <w:r w:rsidR="00162305" w:rsidRPr="001B2925">
        <w:rPr>
          <w:color w:val="000000" w:themeColor="text1"/>
        </w:rPr>
        <w:t>e</w:t>
      </w:r>
      <w:r w:rsidR="00DB6897" w:rsidRPr="001B2925">
        <w:rPr>
          <w:color w:val="000000" w:themeColor="text1"/>
        </w:rPr>
        <w:t xml:space="preserve"> – od zaczerwienienia poprzez działania ogólnoustrojowe aż po wstrząs anafilaktyczny włącznie!</w:t>
      </w:r>
      <w:r w:rsidR="00C51D5B" w:rsidRPr="001B2925">
        <w:rPr>
          <w:color w:val="000000" w:themeColor="text1"/>
        </w:rPr>
        <w:t xml:space="preserve"> </w:t>
      </w:r>
      <w:r w:rsidR="00C51D5B">
        <w:rPr>
          <w:color w:val="000000" w:themeColor="text1"/>
        </w:rPr>
        <w:t>W związku z tym, że z</w:t>
      </w:r>
      <w:r w:rsidR="00210238">
        <w:rPr>
          <w:color w:val="000000" w:themeColor="text1"/>
        </w:rPr>
        <w:t>astosowanie</w:t>
      </w:r>
      <w:r w:rsidR="00B1721D">
        <w:rPr>
          <w:color w:val="000000" w:themeColor="text1"/>
        </w:rPr>
        <w:t xml:space="preserve"> produktów</w:t>
      </w:r>
      <w:r w:rsidR="00210238">
        <w:rPr>
          <w:color w:val="000000" w:themeColor="text1"/>
        </w:rPr>
        <w:t xml:space="preserve"> z HA</w:t>
      </w:r>
      <w:r w:rsidR="00C51D5B">
        <w:rPr>
          <w:color w:val="000000" w:themeColor="text1"/>
        </w:rPr>
        <w:t xml:space="preserve"> </w:t>
      </w:r>
      <w:r w:rsidR="00C51D5B" w:rsidRPr="00C51D5B">
        <w:rPr>
          <w:color w:val="000000" w:themeColor="text1"/>
        </w:rPr>
        <w:t>na skalę ogólnoświatową stale rośnie,</w:t>
      </w:r>
      <w:r w:rsidR="00AD7FF3">
        <w:rPr>
          <w:color w:val="000000" w:themeColor="text1"/>
        </w:rPr>
        <w:t xml:space="preserve"> </w:t>
      </w:r>
      <w:r w:rsidR="00E1349A">
        <w:rPr>
          <w:color w:val="000000" w:themeColor="text1"/>
        </w:rPr>
        <w:t>opisywana jest</w:t>
      </w:r>
      <w:r w:rsidR="00C51D5B" w:rsidRPr="00C51D5B">
        <w:rPr>
          <w:color w:val="000000" w:themeColor="text1"/>
        </w:rPr>
        <w:t xml:space="preserve"> rosnąca liczba tych zdarzeń. Lekarz zatem powinien mieć umiejętność poprawnego wykonania zabiegu, jak również jego obowiązkiem powinno być udzielenie fachowej pomocy w przypadku wystąpienia niepożądanych reakcji. </w:t>
      </w:r>
      <w:r w:rsidR="00C51D5B">
        <w:rPr>
          <w:color w:val="000000" w:themeColor="text1"/>
        </w:rPr>
        <w:t xml:space="preserve">W 2008 r. </w:t>
      </w:r>
      <w:r w:rsidR="0022656E">
        <w:rPr>
          <w:color w:val="000000" w:themeColor="text1"/>
        </w:rPr>
        <w:t xml:space="preserve">Amerykańskie Towarzystwo Chirurgii Dermatologicznej opracowało konsensus wytycznych, dotyczących zastosowania wypełniaczy podawanych w iniekcjach, wytyczne nie ustalały jednak standardów opieki.  </w:t>
      </w:r>
      <w:r w:rsidR="00C51D5B" w:rsidRPr="00C51D5B">
        <w:rPr>
          <w:color w:val="000000" w:themeColor="text1"/>
        </w:rPr>
        <w:t>Niniejszy konsensus jest przykładem cennych badań, których niewątpliwie do tej pory brakowało. Badacze zaprezentowali bowiem zaktualizowane wytyczne dotyczące stosowania wypełniaczy z HA oraz standardy postępowania w przypadkach wystąpienia działań niepożądanych.</w:t>
      </w:r>
    </w:p>
    <w:p w:rsidR="001D758D" w:rsidRPr="00D312AC" w:rsidRDefault="001D758D" w:rsidP="00164BEE">
      <w:pPr>
        <w:spacing w:after="0" w:line="360" w:lineRule="auto"/>
        <w:ind w:firstLine="708"/>
        <w:jc w:val="both"/>
        <w:rPr>
          <w:color w:val="000000" w:themeColor="text1"/>
        </w:rPr>
      </w:pPr>
      <w:r w:rsidRPr="001D758D">
        <w:rPr>
          <w:color w:val="000000" w:themeColor="text1"/>
        </w:rPr>
        <w:t xml:space="preserve">Tak jak wspomniano w artykule, zdarzenia niepożądane czy powikłania mogą być spowodowane przez materiał podany w iniekcji, niewłaściwą jej technikę, nie bez znaczenia pozostaje tu także osobnicza wrażliwość immunologiczna danego pacjenta. </w:t>
      </w:r>
      <w:r w:rsidR="00AD7FF3">
        <w:rPr>
          <w:color w:val="000000" w:themeColor="text1"/>
        </w:rPr>
        <w:t>Przed zabiegiem</w:t>
      </w:r>
      <w:r w:rsidRPr="001D758D">
        <w:rPr>
          <w:color w:val="000000" w:themeColor="text1"/>
        </w:rPr>
        <w:t xml:space="preserve"> niezbędny jest </w:t>
      </w:r>
      <w:r w:rsidR="002F5103">
        <w:rPr>
          <w:color w:val="000000" w:themeColor="text1"/>
        </w:rPr>
        <w:t xml:space="preserve">więc </w:t>
      </w:r>
      <w:r w:rsidRPr="001D758D">
        <w:rPr>
          <w:color w:val="000000" w:themeColor="text1"/>
        </w:rPr>
        <w:t>wnikliwy wywiad lekarski dotyczący stanu zdrowia pacjenta, włączając w to historie ewentualnych wcześniejszych zabiegów estetycznych i reakcji na nie.</w:t>
      </w:r>
      <w:r w:rsidR="000E51E8">
        <w:rPr>
          <w:color w:val="000000" w:themeColor="text1"/>
        </w:rPr>
        <w:t xml:space="preserve"> </w:t>
      </w:r>
      <w:r w:rsidR="00C63353">
        <w:rPr>
          <w:color w:val="000000" w:themeColor="text1"/>
        </w:rPr>
        <w:t>Przykładowo, powtarzanie zabiegów w okolicy</w:t>
      </w:r>
      <w:r w:rsidR="00C63353">
        <w:rPr>
          <w:color w:val="0070C0"/>
        </w:rPr>
        <w:t xml:space="preserve"> </w:t>
      </w:r>
      <w:r w:rsidR="00C63353" w:rsidRPr="00037F7A">
        <w:t xml:space="preserve">fałdów </w:t>
      </w:r>
      <w:r w:rsidR="000E51E8" w:rsidRPr="00037F7A">
        <w:t>nosowo-wa</w:t>
      </w:r>
      <w:r w:rsidR="00C63353" w:rsidRPr="00037F7A">
        <w:t xml:space="preserve">rgowych może zwiększać ryzyko uciśnięcia </w:t>
      </w:r>
      <w:r w:rsidR="00AD7FF3">
        <w:t xml:space="preserve">w tym miejscu </w:t>
      </w:r>
      <w:r w:rsidR="00C63353" w:rsidRPr="00037F7A">
        <w:t xml:space="preserve">naczynia. Dobrze zatem wiedzieć, kiedy i jakim preparatem wykonywano </w:t>
      </w:r>
      <w:r w:rsidR="00937B77">
        <w:t>tu</w:t>
      </w:r>
      <w:r w:rsidR="00C63353" w:rsidRPr="00037F7A">
        <w:t xml:space="preserve"> ewentualne wcześniejsze zabiegi</w:t>
      </w:r>
      <w:r w:rsidR="002F240D" w:rsidRPr="00037F7A">
        <w:t>.</w:t>
      </w:r>
      <w:r w:rsidR="00164BEE">
        <w:rPr>
          <w:color w:val="000000" w:themeColor="text1"/>
        </w:rPr>
        <w:t xml:space="preserve"> </w:t>
      </w:r>
      <w:r w:rsidRPr="001D758D">
        <w:rPr>
          <w:color w:val="000000" w:themeColor="text1"/>
        </w:rPr>
        <w:t xml:space="preserve">Kolejny krok to </w:t>
      </w:r>
      <w:r w:rsidRPr="002F5103">
        <w:rPr>
          <w:color w:val="000000" w:themeColor="text1"/>
        </w:rPr>
        <w:t>poinformowanie pacjenta</w:t>
      </w:r>
      <w:r w:rsidRPr="001D758D">
        <w:rPr>
          <w:color w:val="000000" w:themeColor="text1"/>
        </w:rPr>
        <w:t xml:space="preserve"> o przebiegu procedury, o rezultatach, jakich będziemy oczekiwać i obowiązkowo o tym, z jakimi działaniami niepożądanymi możemy mieć do czynienia. W moim przekonaniu pacjent wyposażony w taką wiedzę może podjąć decyzję o poddaniu się terapii i podpisać świadomą zgodę na zabieg. </w:t>
      </w:r>
    </w:p>
    <w:p w:rsidR="008362B3" w:rsidRDefault="00EF21EE" w:rsidP="005639DD">
      <w:pPr>
        <w:spacing w:after="0" w:line="360" w:lineRule="auto"/>
        <w:jc w:val="both"/>
      </w:pPr>
      <w:r w:rsidRPr="00EF21EE">
        <w:lastRenderedPageBreak/>
        <w:t>W wyniku zabiegów implantacji HA</w:t>
      </w:r>
      <w:r>
        <w:rPr>
          <w:b/>
        </w:rPr>
        <w:t xml:space="preserve"> </w:t>
      </w:r>
      <w:r w:rsidR="00C26B12" w:rsidRPr="004B4B56">
        <w:t xml:space="preserve">może dojść </w:t>
      </w:r>
      <w:r w:rsidR="00D86EA0" w:rsidRPr="004B4B56">
        <w:t xml:space="preserve">także </w:t>
      </w:r>
      <w:r w:rsidR="00C26B12" w:rsidRPr="004B4B56">
        <w:t xml:space="preserve">do znacznie </w:t>
      </w:r>
      <w:r w:rsidR="00C26B12" w:rsidRPr="00CD6084">
        <w:t>poważniejszych zdarzeń,</w:t>
      </w:r>
      <w:r w:rsidR="00C26B12" w:rsidRPr="004B4B56">
        <w:t xml:space="preserve"> wymagających długiego leczenia. </w:t>
      </w:r>
      <w:r w:rsidR="004B4B56" w:rsidRPr="004B4B56">
        <w:t xml:space="preserve">Osobiście obserwuję w ostatnim czasie rosnącą liczbę pacjentów z </w:t>
      </w:r>
      <w:proofErr w:type="spellStart"/>
      <w:r w:rsidR="004B4B56" w:rsidRPr="00CD6084">
        <w:t>biofilmem</w:t>
      </w:r>
      <w:proofErr w:type="spellEnd"/>
      <w:r w:rsidR="004B4B56" w:rsidRPr="00CD6084">
        <w:t>.</w:t>
      </w:r>
      <w:r w:rsidR="004B4B56" w:rsidRPr="004B4B56">
        <w:t xml:space="preserve"> Zgłaszają się z prośbą o pomoc, gdyż osoba</w:t>
      </w:r>
      <w:r w:rsidR="00CD6084">
        <w:t>, która wykonała</w:t>
      </w:r>
      <w:r w:rsidR="004B4B56" w:rsidRPr="004B4B56">
        <w:t xml:space="preserve"> im zabieg nie potrafi zdiagnozować problemu a co za tym idzie </w:t>
      </w:r>
      <w:r w:rsidR="00243E43">
        <w:t xml:space="preserve">wdrożyć odpowiedniego leczenia. A co warto podkreślić, jest ono </w:t>
      </w:r>
      <w:r w:rsidR="004B4B56" w:rsidRPr="004B4B56">
        <w:t>trudne dla lekarza i dla pacjenta</w:t>
      </w:r>
      <w:r w:rsidR="004B4B56">
        <w:rPr>
          <w:color w:val="0070C0"/>
        </w:rPr>
        <w:t xml:space="preserve">. </w:t>
      </w:r>
      <w:r w:rsidR="00894027">
        <w:t>Autorzy tekstu przytaczają</w:t>
      </w:r>
      <w:r w:rsidR="00E912DF" w:rsidRPr="00C52755">
        <w:t xml:space="preserve"> badanie, które wykazało, że podanie jednorazowej dawki antybiotyku podczas iniekcji może zapobiec powstaniu </w:t>
      </w:r>
      <w:proofErr w:type="spellStart"/>
      <w:r w:rsidR="00E912DF" w:rsidRPr="00C52755">
        <w:t>biofilmu</w:t>
      </w:r>
      <w:proofErr w:type="spellEnd"/>
      <w:r w:rsidR="00E912DF" w:rsidRPr="00C52755">
        <w:t>.</w:t>
      </w:r>
      <w:r w:rsidR="00E912DF">
        <w:rPr>
          <w:color w:val="0070C0"/>
        </w:rPr>
        <w:t xml:space="preserve"> </w:t>
      </w:r>
      <w:r w:rsidR="00C52755" w:rsidRPr="00000892">
        <w:t xml:space="preserve">Cenne spostrzeżenie. </w:t>
      </w:r>
      <w:r w:rsidR="00E912DF" w:rsidRPr="00000892">
        <w:t>Obecnie aktualna procedura może</w:t>
      </w:r>
      <w:r w:rsidR="00CA0541">
        <w:t xml:space="preserve"> jednak</w:t>
      </w:r>
      <w:r w:rsidR="00E912DF" w:rsidRPr="00000892">
        <w:t xml:space="preserve"> za jakiś czas </w:t>
      </w:r>
      <w:r w:rsidR="006D3413" w:rsidRPr="00000892">
        <w:t>ulec zmianie</w:t>
      </w:r>
      <w:r w:rsidR="00E912DF" w:rsidRPr="00000892">
        <w:t xml:space="preserve">, jak to się stało z wytycznymi dotyczącymi nitrogliceryny. </w:t>
      </w:r>
      <w:r w:rsidR="006D3413" w:rsidRPr="00000892">
        <w:t xml:space="preserve">W </w:t>
      </w:r>
      <w:r w:rsidR="008000AF" w:rsidRPr="00000892">
        <w:t xml:space="preserve">dostępnym </w:t>
      </w:r>
      <w:r w:rsidR="006D3413" w:rsidRPr="00000892">
        <w:t>piśmiennictwie zalecano zastosowanie maści z nitrogliceryną we wczesnym leczeniu powikłań niedokrwiennych. Natomiast z badań przeprowadzonych w 2016 r. wynika, że może ona nasilać niedokrwienie oraz wywoływać inne działania niepożądane.</w:t>
      </w:r>
      <w:r w:rsidR="008000AF" w:rsidRPr="00000892">
        <w:t xml:space="preserve"> Poza tym podano przykład skutecznego zastosowania w celu leczenia martwicy gładzi</w:t>
      </w:r>
      <w:r w:rsidR="00A37CDA">
        <w:t>z</w:t>
      </w:r>
      <w:r w:rsidR="008000AF" w:rsidRPr="00000892">
        <w:t xml:space="preserve">ny osocza </w:t>
      </w:r>
      <w:proofErr w:type="spellStart"/>
      <w:r w:rsidR="008000AF" w:rsidRPr="00000892">
        <w:t>bogatopłytkowego</w:t>
      </w:r>
      <w:proofErr w:type="spellEnd"/>
      <w:r w:rsidR="008000AF" w:rsidRPr="00000892">
        <w:t>. Informacje</w:t>
      </w:r>
      <w:r w:rsidR="00E96319" w:rsidRPr="00000892">
        <w:t xml:space="preserve"> te stanowią uwagi</w:t>
      </w:r>
      <w:r w:rsidR="008000AF" w:rsidRPr="00000892">
        <w:t xml:space="preserve"> warte zapamiętania.</w:t>
      </w:r>
      <w:r w:rsidR="00E15858">
        <w:t xml:space="preserve"> </w:t>
      </w:r>
      <w:r w:rsidR="00FC5A89" w:rsidRPr="00975BA1">
        <w:t xml:space="preserve">W konsensusie podkreślono </w:t>
      </w:r>
      <w:r w:rsidR="005949C7">
        <w:t xml:space="preserve">także </w:t>
      </w:r>
      <w:r w:rsidR="00FC5A89" w:rsidRPr="00975BA1">
        <w:t>ważność posiadania przez lekarza hialuronidazy, jako środka tzw.  „pierwszej pomocy”, który umożliwia szybkie przeciwdziałanie efektom implantacji HA.</w:t>
      </w:r>
      <w:r w:rsidR="00FC5A89" w:rsidRPr="004339AA">
        <w:rPr>
          <w:color w:val="0070C0"/>
        </w:rPr>
        <w:t xml:space="preserve"> </w:t>
      </w:r>
      <w:r w:rsidR="00FC5A89">
        <w:rPr>
          <w:color w:val="0070C0"/>
        </w:rPr>
        <w:t xml:space="preserve"> </w:t>
      </w:r>
      <w:r w:rsidR="00464E7D" w:rsidRPr="00464E7D">
        <w:t xml:space="preserve">W moim przekonaniu </w:t>
      </w:r>
      <w:r w:rsidR="005949C7">
        <w:t>enzym ten powinien być obowiązkowy</w:t>
      </w:r>
      <w:r w:rsidR="00464E7D" w:rsidRPr="00464E7D">
        <w:t xml:space="preserve"> w gabinecie lekarza. Udowodniono, że nie ma wpływu na naturalny kwas hialuronowy, natomiast skutecznie rozbija cząsteczki HA w punktach sieciowania. </w:t>
      </w:r>
      <w:r w:rsidR="002B4598" w:rsidRPr="002B4598">
        <w:t>W wyniku iniekcji wypełniacza na bazie HA może dojść także do</w:t>
      </w:r>
      <w:r w:rsidR="00C26B12" w:rsidRPr="002B4598">
        <w:t xml:space="preserve"> dramatyczne</w:t>
      </w:r>
      <w:r w:rsidR="002B4598" w:rsidRPr="002B4598">
        <w:t>go w skutkach powikłania, jakim jest nieodwracalna utrata</w:t>
      </w:r>
      <w:r w:rsidR="00C26B12" w:rsidRPr="002B4598">
        <w:t xml:space="preserve"> wzroku</w:t>
      </w:r>
      <w:r w:rsidR="00654442">
        <w:t xml:space="preserve"> – </w:t>
      </w:r>
      <w:r w:rsidR="002B4598">
        <w:t xml:space="preserve"> niezależnie od tego, na jakim obszarze twarzy wykonywany jest zabieg. </w:t>
      </w:r>
      <w:r w:rsidR="008362B3">
        <w:t xml:space="preserve">Zaprezentowana w konsensusie technika leczenia, przedstawiona przez </w:t>
      </w:r>
      <w:proofErr w:type="spellStart"/>
      <w:r w:rsidR="008362B3">
        <w:t>Carruthers</w:t>
      </w:r>
      <w:proofErr w:type="spellEnd"/>
      <w:r w:rsidR="008362B3">
        <w:t xml:space="preserve">, zakłada w tym przypadku poza- lub </w:t>
      </w:r>
      <w:proofErr w:type="spellStart"/>
      <w:r w:rsidR="008362B3">
        <w:t>okołogałkową</w:t>
      </w:r>
      <w:proofErr w:type="spellEnd"/>
      <w:r w:rsidR="00CE64EC">
        <w:t xml:space="preserve"> iniekcję hialuronidazy, co jeszcze dodatkowo podkreśla zasadność jej posiadania.</w:t>
      </w:r>
    </w:p>
    <w:p w:rsidR="00092426" w:rsidRDefault="00CE64EC" w:rsidP="00CE64EC">
      <w:pPr>
        <w:spacing w:after="0" w:line="360" w:lineRule="auto"/>
        <w:ind w:firstLine="708"/>
        <w:jc w:val="both"/>
      </w:pPr>
      <w:r>
        <w:t>J</w:t>
      </w:r>
      <w:r w:rsidR="008362B3">
        <w:t>ako lekarze powinniśmy być świadomi wszelkich m</w:t>
      </w:r>
      <w:r>
        <w:t xml:space="preserve">ożliwych działań niepożądanych i powikłań, jak i </w:t>
      </w:r>
      <w:r w:rsidR="008362B3">
        <w:t xml:space="preserve">powinniśmy umieć na nie właściwie reagować. Skoro zdarzenia te są opisane, włączone na listę jako potencjalne ryzyko związane z zabiegami wypełnień, możemy być z nich rozliczani. </w:t>
      </w:r>
      <w:r w:rsidR="00092426">
        <w:t xml:space="preserve">Zgadzam się jak najbardziej z zaprezentowanymi w tekście zasadami, które należy przestrzegać przeprowadzając terapie z użyciem wypełniaczy na bazie HA. Wiedza dotycząca struktur anatomicznych, przebiegu naczyń krwionośnych, specyfiki docelowych miejsc iniekcji oraz dobra znajomość produktów stanowi bezwzględną podstawę </w:t>
      </w:r>
      <w:r w:rsidR="00E919F0">
        <w:t>do wykonywania zabiegów implantacji. Bardzo ważna jest także prawidłowa technika zabiegu, aspiracja, powolna iniekcja i zwracanie bacznej uwagi na reakcję pacjenta tj. ewentualne reakcje bólowe, pojawienie się rozjaśnienia skóry lub sinicy siateczkowatej. Należy pamiętać także, aby unikać nadmiernej ilości preparatu a w okolicach szczególnego ryzyka można użyć tępo zakończonej kaniuli.</w:t>
      </w:r>
    </w:p>
    <w:p w:rsidR="001407CA" w:rsidRPr="00D65B0A" w:rsidRDefault="00667903" w:rsidP="00680D7D">
      <w:pPr>
        <w:spacing w:after="0" w:line="360" w:lineRule="auto"/>
        <w:ind w:firstLine="708"/>
        <w:jc w:val="both"/>
      </w:pPr>
      <w:r w:rsidRPr="00D65B0A">
        <w:t>Z wytycznymi zawartymi w niniejszym k</w:t>
      </w:r>
      <w:r w:rsidR="00AC2574" w:rsidRPr="00D65B0A">
        <w:t>onsensus</w:t>
      </w:r>
      <w:r w:rsidRPr="00D65B0A">
        <w:t>ie powinien zapoznać się każdy lekarz wykonujący zabiegi estetyczne z wykorzystaniem preparatów na bazie HA.</w:t>
      </w:r>
      <w:r w:rsidR="00AC2574" w:rsidRPr="00D65B0A">
        <w:t xml:space="preserve"> </w:t>
      </w:r>
      <w:r w:rsidR="00E75A6E">
        <w:t>P</w:t>
      </w:r>
      <w:r w:rsidR="00AC2574" w:rsidRPr="00D65B0A">
        <w:t>rzede wszystkim uświadamia</w:t>
      </w:r>
      <w:r w:rsidR="00E75A6E">
        <w:t xml:space="preserve"> on</w:t>
      </w:r>
      <w:bookmarkStart w:id="0" w:name="_GoBack"/>
      <w:bookmarkEnd w:id="0"/>
      <w:r w:rsidR="00AC2574" w:rsidRPr="00D65B0A">
        <w:t xml:space="preserve"> potencjalne ryzyko</w:t>
      </w:r>
      <w:r w:rsidR="008362B3" w:rsidRPr="00D65B0A">
        <w:t xml:space="preserve"> z</w:t>
      </w:r>
      <w:r w:rsidR="00680D7D" w:rsidRPr="00D65B0A">
        <w:t xml:space="preserve">wiązane z zabiegami wypełnień i </w:t>
      </w:r>
      <w:r w:rsidR="00314E99" w:rsidRPr="00D65B0A">
        <w:t xml:space="preserve">daje odpowiedź na wiele pytań </w:t>
      </w:r>
      <w:r w:rsidR="00314E99" w:rsidRPr="00D65B0A">
        <w:lastRenderedPageBreak/>
        <w:t>nurtujących lekarzy</w:t>
      </w:r>
      <w:r w:rsidR="00680D7D" w:rsidRPr="00D65B0A">
        <w:t>.</w:t>
      </w:r>
      <w:r w:rsidR="00702F6A" w:rsidRPr="00D65B0A">
        <w:t xml:space="preserve"> </w:t>
      </w:r>
      <w:r w:rsidRPr="00D65B0A">
        <w:t xml:space="preserve">Ponadto </w:t>
      </w:r>
      <w:r w:rsidR="00702F6A" w:rsidRPr="00D65B0A">
        <w:t>porządkuje potencjalne działania niepożądane, te natychmiastowe, jak i wczesne oraz późne powikłania, ustalając alg</w:t>
      </w:r>
      <w:r w:rsidR="00D65B0A">
        <w:t>orytmy leczenia w przypadku ich wystąpienia</w:t>
      </w:r>
      <w:r w:rsidR="00702F6A" w:rsidRPr="00D65B0A">
        <w:t>.</w:t>
      </w:r>
    </w:p>
    <w:sectPr w:rsidR="001407CA" w:rsidRPr="00D65B0A" w:rsidSect="00E1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F13"/>
    <w:rsid w:val="00000892"/>
    <w:rsid w:val="00013D5A"/>
    <w:rsid w:val="000207B1"/>
    <w:rsid w:val="000247B5"/>
    <w:rsid w:val="00037F7A"/>
    <w:rsid w:val="000433F6"/>
    <w:rsid w:val="00045AE4"/>
    <w:rsid w:val="00052216"/>
    <w:rsid w:val="00057AFE"/>
    <w:rsid w:val="000662A5"/>
    <w:rsid w:val="00067A7C"/>
    <w:rsid w:val="000733F8"/>
    <w:rsid w:val="00074B47"/>
    <w:rsid w:val="00077CF5"/>
    <w:rsid w:val="00080DC3"/>
    <w:rsid w:val="00092426"/>
    <w:rsid w:val="000C588E"/>
    <w:rsid w:val="000C64DE"/>
    <w:rsid w:val="000D227E"/>
    <w:rsid w:val="000D58C1"/>
    <w:rsid w:val="000E3FBB"/>
    <w:rsid w:val="000E51E8"/>
    <w:rsid w:val="000E7034"/>
    <w:rsid w:val="000F0B8E"/>
    <w:rsid w:val="000F20F3"/>
    <w:rsid w:val="001127DD"/>
    <w:rsid w:val="00114EDD"/>
    <w:rsid w:val="001219BB"/>
    <w:rsid w:val="001407CA"/>
    <w:rsid w:val="00144BCB"/>
    <w:rsid w:val="00155F7C"/>
    <w:rsid w:val="00162305"/>
    <w:rsid w:val="001625E8"/>
    <w:rsid w:val="00164BEE"/>
    <w:rsid w:val="00166B17"/>
    <w:rsid w:val="00172ECA"/>
    <w:rsid w:val="001743C2"/>
    <w:rsid w:val="00176FB4"/>
    <w:rsid w:val="00180A16"/>
    <w:rsid w:val="00180EFD"/>
    <w:rsid w:val="00187F13"/>
    <w:rsid w:val="0019104D"/>
    <w:rsid w:val="00193B1B"/>
    <w:rsid w:val="001B05FA"/>
    <w:rsid w:val="001B2925"/>
    <w:rsid w:val="001B3D6A"/>
    <w:rsid w:val="001D2849"/>
    <w:rsid w:val="001D758D"/>
    <w:rsid w:val="001E034F"/>
    <w:rsid w:val="001E35B3"/>
    <w:rsid w:val="001E7CF8"/>
    <w:rsid w:val="001F709A"/>
    <w:rsid w:val="00200B19"/>
    <w:rsid w:val="00210238"/>
    <w:rsid w:val="00215817"/>
    <w:rsid w:val="00220474"/>
    <w:rsid w:val="0022562D"/>
    <w:rsid w:val="002257DC"/>
    <w:rsid w:val="0022656E"/>
    <w:rsid w:val="00231F3D"/>
    <w:rsid w:val="00234D30"/>
    <w:rsid w:val="00237D6E"/>
    <w:rsid w:val="00237ECD"/>
    <w:rsid w:val="00242099"/>
    <w:rsid w:val="00243BC9"/>
    <w:rsid w:val="00243E43"/>
    <w:rsid w:val="00251A89"/>
    <w:rsid w:val="00274673"/>
    <w:rsid w:val="00285339"/>
    <w:rsid w:val="00287BBF"/>
    <w:rsid w:val="0029358F"/>
    <w:rsid w:val="002964EF"/>
    <w:rsid w:val="002978A0"/>
    <w:rsid w:val="002A7E09"/>
    <w:rsid w:val="002B0BCF"/>
    <w:rsid w:val="002B2D52"/>
    <w:rsid w:val="002B4598"/>
    <w:rsid w:val="002B7855"/>
    <w:rsid w:val="002C2D3D"/>
    <w:rsid w:val="002C446F"/>
    <w:rsid w:val="002D7BA5"/>
    <w:rsid w:val="002E4F7B"/>
    <w:rsid w:val="002E6B61"/>
    <w:rsid w:val="002F240D"/>
    <w:rsid w:val="002F5103"/>
    <w:rsid w:val="00303495"/>
    <w:rsid w:val="00314E99"/>
    <w:rsid w:val="00325141"/>
    <w:rsid w:val="00326CEA"/>
    <w:rsid w:val="00340DD1"/>
    <w:rsid w:val="00344016"/>
    <w:rsid w:val="003448A8"/>
    <w:rsid w:val="00356F19"/>
    <w:rsid w:val="00362487"/>
    <w:rsid w:val="00364479"/>
    <w:rsid w:val="00372FF3"/>
    <w:rsid w:val="00375210"/>
    <w:rsid w:val="00391E23"/>
    <w:rsid w:val="0039625D"/>
    <w:rsid w:val="003A1864"/>
    <w:rsid w:val="003A6ED1"/>
    <w:rsid w:val="003A7F3C"/>
    <w:rsid w:val="003C3173"/>
    <w:rsid w:val="003C34C4"/>
    <w:rsid w:val="003C41F2"/>
    <w:rsid w:val="003C486A"/>
    <w:rsid w:val="003C7E20"/>
    <w:rsid w:val="003D2EEA"/>
    <w:rsid w:val="003D5F96"/>
    <w:rsid w:val="003E385E"/>
    <w:rsid w:val="003E7850"/>
    <w:rsid w:val="00420003"/>
    <w:rsid w:val="004333DF"/>
    <w:rsid w:val="004339AA"/>
    <w:rsid w:val="00454193"/>
    <w:rsid w:val="00464E7D"/>
    <w:rsid w:val="00465243"/>
    <w:rsid w:val="004652C2"/>
    <w:rsid w:val="0047427D"/>
    <w:rsid w:val="00483F2C"/>
    <w:rsid w:val="00491B78"/>
    <w:rsid w:val="0049281A"/>
    <w:rsid w:val="004A5883"/>
    <w:rsid w:val="004B4882"/>
    <w:rsid w:val="004B4B56"/>
    <w:rsid w:val="004B51E1"/>
    <w:rsid w:val="004B7681"/>
    <w:rsid w:val="004C023E"/>
    <w:rsid w:val="004C19D4"/>
    <w:rsid w:val="004C3C78"/>
    <w:rsid w:val="004D2E58"/>
    <w:rsid w:val="004E1335"/>
    <w:rsid w:val="004E4159"/>
    <w:rsid w:val="004E51EF"/>
    <w:rsid w:val="004E7835"/>
    <w:rsid w:val="00500A2B"/>
    <w:rsid w:val="00501858"/>
    <w:rsid w:val="00503E66"/>
    <w:rsid w:val="00511508"/>
    <w:rsid w:val="00512493"/>
    <w:rsid w:val="00533C29"/>
    <w:rsid w:val="00533E02"/>
    <w:rsid w:val="005630D6"/>
    <w:rsid w:val="005639DD"/>
    <w:rsid w:val="005653AC"/>
    <w:rsid w:val="00565702"/>
    <w:rsid w:val="005660B6"/>
    <w:rsid w:val="00576586"/>
    <w:rsid w:val="005949C7"/>
    <w:rsid w:val="0059657F"/>
    <w:rsid w:val="005B14FA"/>
    <w:rsid w:val="005B2252"/>
    <w:rsid w:val="005B4CBB"/>
    <w:rsid w:val="005C1657"/>
    <w:rsid w:val="005C7601"/>
    <w:rsid w:val="005D4878"/>
    <w:rsid w:val="005E21BB"/>
    <w:rsid w:val="005F504F"/>
    <w:rsid w:val="005F7C13"/>
    <w:rsid w:val="00606CC7"/>
    <w:rsid w:val="006174E8"/>
    <w:rsid w:val="00620B32"/>
    <w:rsid w:val="0062667A"/>
    <w:rsid w:val="00626729"/>
    <w:rsid w:val="00636C90"/>
    <w:rsid w:val="006409EA"/>
    <w:rsid w:val="0064150D"/>
    <w:rsid w:val="00642644"/>
    <w:rsid w:val="00647B01"/>
    <w:rsid w:val="0065017A"/>
    <w:rsid w:val="00654442"/>
    <w:rsid w:val="00667903"/>
    <w:rsid w:val="00675267"/>
    <w:rsid w:val="00676521"/>
    <w:rsid w:val="00680D7D"/>
    <w:rsid w:val="0069067C"/>
    <w:rsid w:val="00696647"/>
    <w:rsid w:val="00696B32"/>
    <w:rsid w:val="00697A8E"/>
    <w:rsid w:val="006A0B89"/>
    <w:rsid w:val="006A0DCD"/>
    <w:rsid w:val="006A3226"/>
    <w:rsid w:val="006A6360"/>
    <w:rsid w:val="006A7929"/>
    <w:rsid w:val="006B4218"/>
    <w:rsid w:val="006B6016"/>
    <w:rsid w:val="006B7CEC"/>
    <w:rsid w:val="006D0731"/>
    <w:rsid w:val="006D1B26"/>
    <w:rsid w:val="006D3413"/>
    <w:rsid w:val="006D3CA2"/>
    <w:rsid w:val="006D3DE1"/>
    <w:rsid w:val="006D3F3F"/>
    <w:rsid w:val="006E5B83"/>
    <w:rsid w:val="006F3A24"/>
    <w:rsid w:val="00700B16"/>
    <w:rsid w:val="00700E00"/>
    <w:rsid w:val="00702F6A"/>
    <w:rsid w:val="00704077"/>
    <w:rsid w:val="00710545"/>
    <w:rsid w:val="00710EE5"/>
    <w:rsid w:val="00734E21"/>
    <w:rsid w:val="00735EE5"/>
    <w:rsid w:val="00740602"/>
    <w:rsid w:val="00741446"/>
    <w:rsid w:val="007461BF"/>
    <w:rsid w:val="00747C4D"/>
    <w:rsid w:val="00754049"/>
    <w:rsid w:val="00761247"/>
    <w:rsid w:val="00763D3F"/>
    <w:rsid w:val="007676C3"/>
    <w:rsid w:val="00772D28"/>
    <w:rsid w:val="007749DD"/>
    <w:rsid w:val="0078358A"/>
    <w:rsid w:val="00787129"/>
    <w:rsid w:val="007A061A"/>
    <w:rsid w:val="007A114F"/>
    <w:rsid w:val="007A512D"/>
    <w:rsid w:val="007C1DA1"/>
    <w:rsid w:val="007C2B27"/>
    <w:rsid w:val="007C4730"/>
    <w:rsid w:val="007E1201"/>
    <w:rsid w:val="007F7A8C"/>
    <w:rsid w:val="007F7E4F"/>
    <w:rsid w:val="008000AF"/>
    <w:rsid w:val="008015C7"/>
    <w:rsid w:val="00812023"/>
    <w:rsid w:val="00812C06"/>
    <w:rsid w:val="008154DD"/>
    <w:rsid w:val="00822FEA"/>
    <w:rsid w:val="00824A22"/>
    <w:rsid w:val="00832E5E"/>
    <w:rsid w:val="008342F8"/>
    <w:rsid w:val="008362B3"/>
    <w:rsid w:val="00840DDB"/>
    <w:rsid w:val="00841C6F"/>
    <w:rsid w:val="00842620"/>
    <w:rsid w:val="00852354"/>
    <w:rsid w:val="008646D8"/>
    <w:rsid w:val="0086721F"/>
    <w:rsid w:val="008676AE"/>
    <w:rsid w:val="00877CB6"/>
    <w:rsid w:val="0089129C"/>
    <w:rsid w:val="00894027"/>
    <w:rsid w:val="008B57C6"/>
    <w:rsid w:val="008B5F65"/>
    <w:rsid w:val="008B7003"/>
    <w:rsid w:val="008C0E7A"/>
    <w:rsid w:val="008D6EE8"/>
    <w:rsid w:val="008E30BB"/>
    <w:rsid w:val="008F2459"/>
    <w:rsid w:val="008F3118"/>
    <w:rsid w:val="008F6A07"/>
    <w:rsid w:val="009065E7"/>
    <w:rsid w:val="0090767D"/>
    <w:rsid w:val="00911ACE"/>
    <w:rsid w:val="00916C8E"/>
    <w:rsid w:val="00927CF6"/>
    <w:rsid w:val="00930FE7"/>
    <w:rsid w:val="00937B77"/>
    <w:rsid w:val="00937D9D"/>
    <w:rsid w:val="0095043F"/>
    <w:rsid w:val="00950F00"/>
    <w:rsid w:val="00966C8C"/>
    <w:rsid w:val="00970BD1"/>
    <w:rsid w:val="0097432E"/>
    <w:rsid w:val="00975BA1"/>
    <w:rsid w:val="009778FA"/>
    <w:rsid w:val="00980F6A"/>
    <w:rsid w:val="0099242F"/>
    <w:rsid w:val="009A3EC6"/>
    <w:rsid w:val="009B55AD"/>
    <w:rsid w:val="009C6AE1"/>
    <w:rsid w:val="009E009C"/>
    <w:rsid w:val="009E173D"/>
    <w:rsid w:val="009F2D1F"/>
    <w:rsid w:val="009F4A7B"/>
    <w:rsid w:val="009F53B6"/>
    <w:rsid w:val="00A02637"/>
    <w:rsid w:val="00A03FCD"/>
    <w:rsid w:val="00A17073"/>
    <w:rsid w:val="00A20A3E"/>
    <w:rsid w:val="00A2251D"/>
    <w:rsid w:val="00A267A6"/>
    <w:rsid w:val="00A315A1"/>
    <w:rsid w:val="00A32267"/>
    <w:rsid w:val="00A36381"/>
    <w:rsid w:val="00A36865"/>
    <w:rsid w:val="00A37CDA"/>
    <w:rsid w:val="00A406FC"/>
    <w:rsid w:val="00A40B10"/>
    <w:rsid w:val="00A56A10"/>
    <w:rsid w:val="00A661BA"/>
    <w:rsid w:val="00A72EEB"/>
    <w:rsid w:val="00A74763"/>
    <w:rsid w:val="00A94485"/>
    <w:rsid w:val="00AA1553"/>
    <w:rsid w:val="00AA4287"/>
    <w:rsid w:val="00AA568E"/>
    <w:rsid w:val="00AB376C"/>
    <w:rsid w:val="00AC1BDA"/>
    <w:rsid w:val="00AC2574"/>
    <w:rsid w:val="00AC63E4"/>
    <w:rsid w:val="00AD4426"/>
    <w:rsid w:val="00AD5FAC"/>
    <w:rsid w:val="00AD7EF1"/>
    <w:rsid w:val="00AD7FF3"/>
    <w:rsid w:val="00AE6813"/>
    <w:rsid w:val="00AF3FD5"/>
    <w:rsid w:val="00B00044"/>
    <w:rsid w:val="00B01E12"/>
    <w:rsid w:val="00B03486"/>
    <w:rsid w:val="00B0578A"/>
    <w:rsid w:val="00B1721D"/>
    <w:rsid w:val="00B1759B"/>
    <w:rsid w:val="00B42DF5"/>
    <w:rsid w:val="00B62BA3"/>
    <w:rsid w:val="00B747CF"/>
    <w:rsid w:val="00B8012A"/>
    <w:rsid w:val="00B85301"/>
    <w:rsid w:val="00B92A30"/>
    <w:rsid w:val="00B9796E"/>
    <w:rsid w:val="00BB7A35"/>
    <w:rsid w:val="00BC21DF"/>
    <w:rsid w:val="00BC75BD"/>
    <w:rsid w:val="00BD5FBC"/>
    <w:rsid w:val="00BD6ED5"/>
    <w:rsid w:val="00BF4DD4"/>
    <w:rsid w:val="00BF58C5"/>
    <w:rsid w:val="00BF7E30"/>
    <w:rsid w:val="00C01BE2"/>
    <w:rsid w:val="00C0759D"/>
    <w:rsid w:val="00C128DC"/>
    <w:rsid w:val="00C20812"/>
    <w:rsid w:val="00C258E9"/>
    <w:rsid w:val="00C26B12"/>
    <w:rsid w:val="00C51D5B"/>
    <w:rsid w:val="00C52755"/>
    <w:rsid w:val="00C53E47"/>
    <w:rsid w:val="00C632A5"/>
    <w:rsid w:val="00C63353"/>
    <w:rsid w:val="00C65046"/>
    <w:rsid w:val="00C66EC7"/>
    <w:rsid w:val="00C71ADB"/>
    <w:rsid w:val="00C72340"/>
    <w:rsid w:val="00CA0541"/>
    <w:rsid w:val="00CA2D36"/>
    <w:rsid w:val="00CB0C86"/>
    <w:rsid w:val="00CB1DD2"/>
    <w:rsid w:val="00CD6084"/>
    <w:rsid w:val="00CE0587"/>
    <w:rsid w:val="00CE64EC"/>
    <w:rsid w:val="00CF1668"/>
    <w:rsid w:val="00CF7EAA"/>
    <w:rsid w:val="00D005F2"/>
    <w:rsid w:val="00D05937"/>
    <w:rsid w:val="00D2432B"/>
    <w:rsid w:val="00D312AC"/>
    <w:rsid w:val="00D32434"/>
    <w:rsid w:val="00D45371"/>
    <w:rsid w:val="00D5276C"/>
    <w:rsid w:val="00D56ED6"/>
    <w:rsid w:val="00D65B0A"/>
    <w:rsid w:val="00D71F10"/>
    <w:rsid w:val="00D8023D"/>
    <w:rsid w:val="00D86EA0"/>
    <w:rsid w:val="00D92109"/>
    <w:rsid w:val="00D9281D"/>
    <w:rsid w:val="00D9653B"/>
    <w:rsid w:val="00D96C90"/>
    <w:rsid w:val="00D96CDB"/>
    <w:rsid w:val="00D977F7"/>
    <w:rsid w:val="00DA60A3"/>
    <w:rsid w:val="00DA750C"/>
    <w:rsid w:val="00DB031F"/>
    <w:rsid w:val="00DB4EB3"/>
    <w:rsid w:val="00DB6313"/>
    <w:rsid w:val="00DB6897"/>
    <w:rsid w:val="00DC5A73"/>
    <w:rsid w:val="00DD3E39"/>
    <w:rsid w:val="00DD5A72"/>
    <w:rsid w:val="00DD6384"/>
    <w:rsid w:val="00DD64CA"/>
    <w:rsid w:val="00DE2337"/>
    <w:rsid w:val="00DF2D80"/>
    <w:rsid w:val="00DF473A"/>
    <w:rsid w:val="00E003EC"/>
    <w:rsid w:val="00E04EFD"/>
    <w:rsid w:val="00E102DE"/>
    <w:rsid w:val="00E116E9"/>
    <w:rsid w:val="00E1349A"/>
    <w:rsid w:val="00E15858"/>
    <w:rsid w:val="00E16B09"/>
    <w:rsid w:val="00E17B1C"/>
    <w:rsid w:val="00E20A7B"/>
    <w:rsid w:val="00E26DBA"/>
    <w:rsid w:val="00E30AE7"/>
    <w:rsid w:val="00E314D7"/>
    <w:rsid w:val="00E52F03"/>
    <w:rsid w:val="00E626F1"/>
    <w:rsid w:val="00E62B6A"/>
    <w:rsid w:val="00E71C7B"/>
    <w:rsid w:val="00E75A6E"/>
    <w:rsid w:val="00E80641"/>
    <w:rsid w:val="00E90F55"/>
    <w:rsid w:val="00E912DF"/>
    <w:rsid w:val="00E919F0"/>
    <w:rsid w:val="00E93639"/>
    <w:rsid w:val="00E96319"/>
    <w:rsid w:val="00EA01D0"/>
    <w:rsid w:val="00EA276C"/>
    <w:rsid w:val="00EA375B"/>
    <w:rsid w:val="00EA64A1"/>
    <w:rsid w:val="00EA65C5"/>
    <w:rsid w:val="00EB4692"/>
    <w:rsid w:val="00EC03DC"/>
    <w:rsid w:val="00EC41E1"/>
    <w:rsid w:val="00ED113B"/>
    <w:rsid w:val="00EF0DDD"/>
    <w:rsid w:val="00EF21EE"/>
    <w:rsid w:val="00EF32F8"/>
    <w:rsid w:val="00EF41C2"/>
    <w:rsid w:val="00F00C97"/>
    <w:rsid w:val="00F02A08"/>
    <w:rsid w:val="00F1739D"/>
    <w:rsid w:val="00F20691"/>
    <w:rsid w:val="00F21A08"/>
    <w:rsid w:val="00F26147"/>
    <w:rsid w:val="00F30E25"/>
    <w:rsid w:val="00F35E69"/>
    <w:rsid w:val="00F4247B"/>
    <w:rsid w:val="00F47897"/>
    <w:rsid w:val="00F47C3C"/>
    <w:rsid w:val="00F532A2"/>
    <w:rsid w:val="00F66B01"/>
    <w:rsid w:val="00F7239E"/>
    <w:rsid w:val="00F83B97"/>
    <w:rsid w:val="00F8402E"/>
    <w:rsid w:val="00F85B54"/>
    <w:rsid w:val="00F90555"/>
    <w:rsid w:val="00F912B7"/>
    <w:rsid w:val="00F95E06"/>
    <w:rsid w:val="00FA6F22"/>
    <w:rsid w:val="00FA70B5"/>
    <w:rsid w:val="00FB2EF0"/>
    <w:rsid w:val="00FC5A89"/>
    <w:rsid w:val="00FD5578"/>
    <w:rsid w:val="00FE32C5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4552-0C6E-4901-A38A-B22D8A8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547</cp:revision>
  <cp:lastPrinted>2017-11-11T22:54:00Z</cp:lastPrinted>
  <dcterms:created xsi:type="dcterms:W3CDTF">2017-10-17T11:09:00Z</dcterms:created>
  <dcterms:modified xsi:type="dcterms:W3CDTF">2017-11-13T22:30:00Z</dcterms:modified>
</cp:coreProperties>
</file>