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D5977" w14:textId="60E36915" w:rsidR="00E81303" w:rsidRPr="00917E94" w:rsidRDefault="00917E94" w:rsidP="00917E94">
      <w:pPr>
        <w:jc w:val="center"/>
        <w:rPr>
          <w:rFonts w:ascii="Muli" w:hAnsi="Muli"/>
          <w:b/>
          <w:bCs/>
        </w:rPr>
      </w:pPr>
      <w:r w:rsidRPr="00917E94">
        <w:rPr>
          <w:rFonts w:ascii="Muli" w:hAnsi="Muli"/>
          <w:b/>
          <w:bCs/>
        </w:rPr>
        <w:t>Protokół spotkania NROZ i OROZ z wykorzystaniem elektronicznych środków komunikacji</w:t>
      </w:r>
    </w:p>
    <w:p w14:paraId="24FB68D6" w14:textId="4A31FC56" w:rsidR="00917E94" w:rsidRPr="00917E94" w:rsidRDefault="00917E94" w:rsidP="00917E94">
      <w:pPr>
        <w:jc w:val="center"/>
        <w:rPr>
          <w:rFonts w:ascii="Muli" w:hAnsi="Muli"/>
          <w:b/>
          <w:bCs/>
        </w:rPr>
      </w:pPr>
      <w:r w:rsidRPr="00917E94">
        <w:rPr>
          <w:rFonts w:ascii="Muli" w:hAnsi="Muli"/>
          <w:b/>
          <w:bCs/>
        </w:rPr>
        <w:t>Warszawa, 19 czerwca 2024 r.</w:t>
      </w:r>
    </w:p>
    <w:p w14:paraId="0042B8F6" w14:textId="77777777" w:rsidR="00917E94" w:rsidRDefault="00917E94">
      <w:pPr>
        <w:rPr>
          <w:rFonts w:ascii="Muli" w:hAnsi="Muli"/>
        </w:rPr>
      </w:pPr>
    </w:p>
    <w:p w14:paraId="1378D2C9" w14:textId="461CCEC3" w:rsidR="00917E94" w:rsidRDefault="00917E94" w:rsidP="00917E94">
      <w:pPr>
        <w:jc w:val="both"/>
        <w:rPr>
          <w:rFonts w:ascii="Muli" w:hAnsi="Muli"/>
        </w:rPr>
      </w:pPr>
      <w:r>
        <w:rPr>
          <w:rFonts w:ascii="Muli" w:hAnsi="Muli"/>
        </w:rPr>
        <w:t>OROZ podkreślili konieczność częstych spotkań, podczas których mieliby możliwość wymienienia się spostrzeżeniami na temat prowadzonych postępowań, szukania rozwiązań trudności, które w ich trakcie się pojawiają. Być może pewnym rozwiązaniem byłoby stworzenie platformy do szybkiego komunikowania. Ta kwestia zostanie omówiona szerzej podczas szkolenia zaplanowanego na październik br.</w:t>
      </w:r>
    </w:p>
    <w:p w14:paraId="3287A0F2" w14:textId="2E65D566" w:rsidR="00917E94" w:rsidRPr="00917E94" w:rsidRDefault="00917E94" w:rsidP="00917E94">
      <w:pPr>
        <w:jc w:val="both"/>
        <w:rPr>
          <w:rFonts w:ascii="Muli" w:hAnsi="Muli"/>
          <w:u w:val="single"/>
        </w:rPr>
      </w:pPr>
      <w:r w:rsidRPr="00917E94">
        <w:rPr>
          <w:rFonts w:ascii="Muli" w:hAnsi="Muli"/>
          <w:u w:val="single"/>
        </w:rPr>
        <w:t>Wnioski z dyskusji:</w:t>
      </w:r>
    </w:p>
    <w:p w14:paraId="3EDE2B20" w14:textId="55DF8D63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Wystawianie przez lekarzy dużych ilości recept w ramach twz. receptomatów. NROZ przywołał Wyrok Sądu Administracyjnego w Warszawie sygn. VSA/WA/2671/23, w którym wyraźnie stwierdzono, że wypełnianie przez pacjentów funkcjonującej w receptomatach ankiety nie jest tożsame ze zbadaniem pacjenta czy z przeprowadzeniem przez lekarza wywiadu.</w:t>
      </w:r>
    </w:p>
    <w:p w14:paraId="1CC0FB08" w14:textId="65197EEF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Wycofanie skargi nie jest samo w sobie podstawą do odmowy wszczęcia postępowania wyjaśniającego czy jego umorzenia. Wyjątkiem mogą być sprawy dotyczące konfliktów między lekarzami</w:t>
      </w:r>
    </w:p>
    <w:p w14:paraId="623FEFD6" w14:textId="707087FE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Konieczność robienia przez obsługę administracyjną akt podręcznych, co może zapobiec ew. zagubieniu akt i konieczności ich odtworzenia</w:t>
      </w:r>
    </w:p>
    <w:p w14:paraId="258F8EF7" w14:textId="0DDC9CE8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Rekomendowane jest udostępnianie – na wniosek - stronom wglądu do akt.</w:t>
      </w:r>
    </w:p>
    <w:p w14:paraId="2F433AD1" w14:textId="6B19CFEB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Równoległość postępowań karnego i w przedmiocie odpowiedzialności zawodowej, kiedy zawieszać czy można to zrobić na granicy przedawnienia karalności. Temat wymaga szerszego omówienia i będzie jednym z tych, które zostaną poruszone na szkoleniu w październiku.</w:t>
      </w:r>
    </w:p>
    <w:p w14:paraId="3739A302" w14:textId="13EBAF3E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Umiejetność sprawnego i rzetelnego przeprowadzania przesłuchań, szczególnie gdy zostaną dopuszczeni do udziału w czynności przedstawiciele procesowi. Bezwględnie  należy pamietać, że prowadzącycm czynność jest rzecznik. Pojawiła się potrzeba szkoleń i warsztatów kształtujących umiejętność prowadzenia przesłuchań.</w:t>
      </w:r>
    </w:p>
    <w:p w14:paraId="7983BEB4" w14:textId="6CFD27A6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>Właściwe sporządzanie wniosków do NROZ o przedłużenie okresu postępowania wyjaśniającego – konieczność umieszczania daty czynu, wyszczególniania czynności procesowych z podaniem daty ich przeprowadzenia, szerszego przedstawiania planowanych czynności</w:t>
      </w:r>
    </w:p>
    <w:p w14:paraId="1F16B5EF" w14:textId="6AE62898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 xml:space="preserve">Problem z uporczywym niestawiennictwem stron. Gdy uchyla się świadek – można skierować do Sądu Rejonowego wniosek o nałożenie kary pieniężnej lub odstąpić od czynnosci. Gdy dotyczy to lekarza, którego dotyczy postępoanie lub obiwonionego - można wysłać postanowienie o przedstawieniu zarzutów pocztą z zaznaczeniem, że przysługuje mu prawo do ustosunkowania się do zarzutów na piśmie lub ustnie - po złożeniu wniosku o przesłuchanie. </w:t>
      </w:r>
    </w:p>
    <w:p w14:paraId="015B93E0" w14:textId="2AF6D6D2" w:rsid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t xml:space="preserve">Gdy rzecznik wzywa do uzupełnienia braków formalnych w ciągu 7 dni, a one zostają uzupełnione po tym terminie, nie jest to podstawą do pozostawienia skargi bez rozpoznania. </w:t>
      </w:r>
    </w:p>
    <w:p w14:paraId="1A8AA13C" w14:textId="5AE8FA48" w:rsidR="00917E94" w:rsidRPr="00917E94" w:rsidRDefault="00917E94" w:rsidP="00917E94">
      <w:pPr>
        <w:pStyle w:val="Akapitzlist"/>
        <w:numPr>
          <w:ilvl w:val="0"/>
          <w:numId w:val="1"/>
        </w:numPr>
        <w:jc w:val="both"/>
        <w:rPr>
          <w:rFonts w:ascii="Muli" w:hAnsi="Muli"/>
        </w:rPr>
      </w:pPr>
      <w:r>
        <w:rPr>
          <w:rFonts w:ascii="Muli" w:hAnsi="Muli"/>
        </w:rPr>
        <w:lastRenderedPageBreak/>
        <w:t>Kłopoty z biegłymi.  W przypadku trudności w znalezieniu biegłych pomoc swoją zaoferował OROZ w Katowicach, który dysponuje listą biegłych. Gdy biegły uporczywie nie zwraca akt, można wystąpić o pomoc do NROZ, który podejmie próbę zdyscyplinowania biegłego. W jednej z ostatnich spraw, biegły, który doprowadził do przedawnienia został, na wniosek NROZ, ukarany przez Sąd Lekarski.</w:t>
      </w:r>
    </w:p>
    <w:p w14:paraId="735D89CE" w14:textId="77777777" w:rsidR="00917E94" w:rsidRDefault="00917E94">
      <w:pPr>
        <w:rPr>
          <w:rFonts w:ascii="Muli" w:hAnsi="Muli"/>
        </w:rPr>
      </w:pPr>
    </w:p>
    <w:p w14:paraId="548BBDF3" w14:textId="77777777" w:rsidR="00917E94" w:rsidRPr="00917E94" w:rsidRDefault="00917E94">
      <w:pPr>
        <w:rPr>
          <w:rFonts w:ascii="Muli" w:hAnsi="Muli"/>
        </w:rPr>
      </w:pPr>
    </w:p>
    <w:sectPr w:rsidR="00917E94" w:rsidRPr="0091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03EBB"/>
    <w:multiLevelType w:val="hybridMultilevel"/>
    <w:tmpl w:val="264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94"/>
    <w:rsid w:val="00917E94"/>
    <w:rsid w:val="00D84B8D"/>
    <w:rsid w:val="00E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A2AE"/>
  <w15:chartTrackingRefBased/>
  <w15:docId w15:val="{1B30AB12-BBDB-4538-9E2E-AF32168A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dcterms:created xsi:type="dcterms:W3CDTF">2024-06-20T13:22:00Z</dcterms:created>
  <dcterms:modified xsi:type="dcterms:W3CDTF">2024-06-20T13:58:00Z</dcterms:modified>
</cp:coreProperties>
</file>