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20C736" w14:textId="079A6CC6" w:rsidR="00A03E15" w:rsidRDefault="3910E526" w:rsidP="6061A8FF">
      <w:pPr>
        <w:pStyle w:val="Normal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6061A8F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Protokół konferencji szkoleniowej z udziałem Naczelnego Rzecznika Odpowiedzialności Zawodowej, </w:t>
      </w:r>
      <w:r w:rsidR="75031246" w:rsidRPr="6061A8F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jego </w:t>
      </w:r>
      <w:r w:rsidRPr="6061A8FF">
        <w:rPr>
          <w:rFonts w:ascii="Times New Roman" w:eastAsia="Times New Roman" w:hAnsi="Times New Roman" w:cs="Times New Roman"/>
          <w:b/>
          <w:bCs/>
          <w:sz w:val="28"/>
          <w:szCs w:val="28"/>
        </w:rPr>
        <w:t>Zastępców</w:t>
      </w:r>
      <w:r w:rsidR="09DD9BE2" w:rsidRPr="6061A8FF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6061A8F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Okręgowych Rzeczników Odpowiedzialności Zawodowej</w:t>
      </w:r>
      <w:r w:rsidR="74EDBCB0" w:rsidRPr="6061A8F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Naczelnego Sądu Lekarskiego </w:t>
      </w:r>
    </w:p>
    <w:p w14:paraId="00000001" w14:textId="77777777" w:rsidR="00A03E15" w:rsidRDefault="74EDBCB0" w:rsidP="6061A8FF">
      <w:pPr>
        <w:pStyle w:val="Normal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6061A8FF">
        <w:rPr>
          <w:rFonts w:ascii="Times New Roman" w:eastAsia="Times New Roman" w:hAnsi="Times New Roman" w:cs="Times New Roman"/>
          <w:b/>
          <w:bCs/>
          <w:sz w:val="28"/>
          <w:szCs w:val="28"/>
        </w:rPr>
        <w:t>i Przewodniczących Okręgowych Sądów Lekarskich</w:t>
      </w:r>
    </w:p>
    <w:p w14:paraId="355F4565" w14:textId="34887D27" w:rsidR="6061A8FF" w:rsidRDefault="6061A8FF" w:rsidP="6061A8FF">
      <w:pPr>
        <w:pStyle w:val="Normal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0000002" w14:textId="0BEF85AB" w:rsidR="00A03E15" w:rsidRDefault="3F518E00" w:rsidP="6061A8FF">
      <w:pPr>
        <w:pStyle w:val="Normal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6061A8FF">
        <w:rPr>
          <w:rFonts w:ascii="Times New Roman" w:eastAsia="Times New Roman" w:hAnsi="Times New Roman" w:cs="Times New Roman"/>
          <w:b/>
          <w:bCs/>
          <w:sz w:val="28"/>
          <w:szCs w:val="28"/>
        </w:rPr>
        <w:t>Łódź</w:t>
      </w:r>
      <w:r w:rsidR="3910E526" w:rsidRPr="6061A8FF">
        <w:rPr>
          <w:rFonts w:ascii="Times New Roman" w:eastAsia="Times New Roman" w:hAnsi="Times New Roman" w:cs="Times New Roman"/>
          <w:b/>
          <w:bCs/>
          <w:sz w:val="28"/>
          <w:szCs w:val="28"/>
        </w:rPr>
        <w:t>, 1</w:t>
      </w:r>
      <w:r w:rsidR="033CF975" w:rsidRPr="6061A8FF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="3910E526" w:rsidRPr="6061A8FF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="2916CF9C" w:rsidRPr="6061A8F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19 </w:t>
      </w:r>
      <w:r w:rsidR="3910E526" w:rsidRPr="6061A8FF">
        <w:rPr>
          <w:rFonts w:ascii="Times New Roman" w:eastAsia="Times New Roman" w:hAnsi="Times New Roman" w:cs="Times New Roman"/>
          <w:b/>
          <w:bCs/>
          <w:sz w:val="28"/>
          <w:szCs w:val="28"/>
        </w:rPr>
        <w:t>maja 202</w:t>
      </w:r>
      <w:r w:rsidR="43A28AB3" w:rsidRPr="6061A8FF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3910E526" w:rsidRPr="6061A8F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roku</w:t>
      </w:r>
    </w:p>
    <w:p w14:paraId="00000003" w14:textId="703DCE5B" w:rsidR="00A03E15" w:rsidRDefault="00A03E15">
      <w:pPr>
        <w:pStyle w:val="Normal0"/>
        <w:jc w:val="center"/>
      </w:pPr>
    </w:p>
    <w:p w14:paraId="2F11755A" w14:textId="014EB7E2" w:rsidR="6061A8FF" w:rsidRDefault="6061A8FF" w:rsidP="6061A8FF">
      <w:pPr>
        <w:pStyle w:val="Normal0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u w:val="single"/>
        </w:rPr>
      </w:pPr>
    </w:p>
    <w:p w14:paraId="00000006" w14:textId="6F3DEC40" w:rsidR="00A03E15" w:rsidRDefault="3910E526" w:rsidP="6061A8FF">
      <w:pPr>
        <w:pStyle w:val="Normal0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u w:val="single"/>
        </w:rPr>
      </w:pPr>
      <w:r w:rsidRPr="6061A8FF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u w:val="single"/>
        </w:rPr>
        <w:t>1</w:t>
      </w:r>
      <w:r w:rsidR="2CA99DC0" w:rsidRPr="6061A8FF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u w:val="single"/>
        </w:rPr>
        <w:t>8</w:t>
      </w:r>
      <w:r w:rsidRPr="6061A8FF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u w:val="single"/>
        </w:rPr>
        <w:t xml:space="preserve"> maja 202</w:t>
      </w:r>
      <w:r w:rsidR="0FC6D847" w:rsidRPr="6061A8FF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u w:val="single"/>
        </w:rPr>
        <w:t xml:space="preserve">4 </w:t>
      </w:r>
      <w:r w:rsidRPr="6061A8FF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u w:val="single"/>
        </w:rPr>
        <w:t>roku (</w:t>
      </w:r>
      <w:r w:rsidR="6A2E2FD3" w:rsidRPr="6061A8FF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u w:val="single"/>
        </w:rPr>
        <w:t>sobota</w:t>
      </w:r>
      <w:r w:rsidRPr="6061A8FF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u w:val="single"/>
        </w:rPr>
        <w:t>)</w:t>
      </w:r>
    </w:p>
    <w:p w14:paraId="00000007" w14:textId="77777777" w:rsidR="00A03E15" w:rsidRDefault="00A03E15">
      <w:pPr>
        <w:pStyle w:val="Normal0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p w14:paraId="00000008" w14:textId="77777777" w:rsidR="00A03E15" w:rsidRDefault="3910E526" w:rsidP="6061A8FF">
      <w:pPr>
        <w:pStyle w:val="Normal0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061A8FF">
        <w:rPr>
          <w:rFonts w:ascii="Times New Roman" w:eastAsia="Times New Roman" w:hAnsi="Times New Roman" w:cs="Times New Roman"/>
          <w:sz w:val="24"/>
          <w:szCs w:val="24"/>
        </w:rPr>
        <w:t>NROZ dr n.med. Zbigniew Kuzyszyn wraz z Przewodniczącym Naczelnego Sądu Lekarskiego dr n.med. Jackiem Miarką powitali uczestników konferencji rozpoczynając szkolenie i zapraszając do udziału w pierwszej prelekcji.</w:t>
      </w:r>
    </w:p>
    <w:p w14:paraId="4F308AC1" w14:textId="1BC8EC16" w:rsidR="00A03E15" w:rsidRDefault="00A03E15" w:rsidP="6061A8FF">
      <w:pPr>
        <w:pStyle w:val="Normal0"/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0000009" w14:textId="0E3973FB" w:rsidR="00A03E15" w:rsidRDefault="3F79544B" w:rsidP="6061A8FF">
      <w:pPr>
        <w:pStyle w:val="Normal0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6061A8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Przedstawienie zmian w Kodeksie Etyki Lekarskiej </w:t>
      </w:r>
      <w:r w:rsidRPr="6061A8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dr n. med. Artur de </w:t>
      </w:r>
      <w:proofErr w:type="spellStart"/>
      <w:r w:rsidRPr="6061A8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Rosier</w:t>
      </w:r>
      <w:proofErr w:type="spellEnd"/>
      <w:r w:rsidRPr="6061A8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- Przewodniczący </w:t>
      </w:r>
      <w:r w:rsidR="77CF15A4" w:rsidRPr="6061A8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Komisji Etyki Lekarskiej NRL </w:t>
      </w:r>
    </w:p>
    <w:p w14:paraId="0000000B" w14:textId="77777777" w:rsidR="00A03E15" w:rsidRDefault="00A03E15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i/>
          <w:color w:val="00B050"/>
          <w:sz w:val="24"/>
          <w:szCs w:val="24"/>
        </w:rPr>
      </w:pPr>
    </w:p>
    <w:p w14:paraId="0000000D" w14:textId="7CA6810B" w:rsidR="00A03E15" w:rsidRDefault="3910E526" w:rsidP="00773F92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061A8FF">
        <w:rPr>
          <w:rFonts w:ascii="Times New Roman" w:eastAsia="Times New Roman" w:hAnsi="Times New Roman" w:cs="Times New Roman"/>
          <w:sz w:val="24"/>
          <w:szCs w:val="24"/>
        </w:rPr>
        <w:t>Podczas prelekcji otwierającej konferencję szkoleniową, dr n.</w:t>
      </w:r>
      <w:r w:rsidR="655ED63C" w:rsidRPr="6061A8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6061A8FF">
        <w:rPr>
          <w:rFonts w:ascii="Times New Roman" w:eastAsia="Times New Roman" w:hAnsi="Times New Roman" w:cs="Times New Roman"/>
          <w:sz w:val="24"/>
          <w:szCs w:val="24"/>
        </w:rPr>
        <w:t>med</w:t>
      </w:r>
      <w:proofErr w:type="spellEnd"/>
      <w:r w:rsidRPr="6061A8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794FF0A8" w:rsidRPr="6061A8FF">
        <w:rPr>
          <w:rFonts w:ascii="Times New Roman" w:eastAsia="Times New Roman" w:hAnsi="Times New Roman" w:cs="Times New Roman"/>
          <w:sz w:val="24"/>
          <w:szCs w:val="24"/>
        </w:rPr>
        <w:t xml:space="preserve">Artur de </w:t>
      </w:r>
      <w:proofErr w:type="spellStart"/>
      <w:r w:rsidR="794FF0A8" w:rsidRPr="6061A8FF">
        <w:rPr>
          <w:rFonts w:ascii="Times New Roman" w:eastAsia="Times New Roman" w:hAnsi="Times New Roman" w:cs="Times New Roman"/>
          <w:sz w:val="24"/>
          <w:szCs w:val="24"/>
        </w:rPr>
        <w:t>Rosier</w:t>
      </w:r>
      <w:proofErr w:type="spellEnd"/>
      <w:r w:rsidR="794FF0A8" w:rsidRPr="6061A8FF">
        <w:rPr>
          <w:rFonts w:ascii="Times New Roman" w:eastAsia="Times New Roman" w:hAnsi="Times New Roman" w:cs="Times New Roman"/>
          <w:sz w:val="24"/>
          <w:szCs w:val="24"/>
        </w:rPr>
        <w:t>- Przewodniczący Komisji Etyki Lekarskiej NRL</w:t>
      </w:r>
      <w:r w:rsidRPr="6061A8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2005950C" w:rsidRPr="6061A8FF">
        <w:rPr>
          <w:rFonts w:ascii="Times New Roman" w:eastAsia="Times New Roman" w:hAnsi="Times New Roman" w:cs="Times New Roman"/>
          <w:sz w:val="24"/>
          <w:szCs w:val="24"/>
        </w:rPr>
        <w:t xml:space="preserve">omówił </w:t>
      </w:r>
      <w:r w:rsidR="53C65F52" w:rsidRPr="6061A8FF">
        <w:rPr>
          <w:rFonts w:ascii="Times New Roman" w:eastAsia="Times New Roman" w:hAnsi="Times New Roman" w:cs="Times New Roman"/>
          <w:sz w:val="24"/>
          <w:szCs w:val="24"/>
        </w:rPr>
        <w:t>kwestie</w:t>
      </w:r>
      <w:r w:rsidR="2005950C" w:rsidRPr="6061A8FF">
        <w:rPr>
          <w:rFonts w:ascii="Times New Roman" w:eastAsia="Times New Roman" w:hAnsi="Times New Roman" w:cs="Times New Roman"/>
          <w:sz w:val="24"/>
          <w:szCs w:val="24"/>
        </w:rPr>
        <w:t xml:space="preserve"> związane z nowelizacją Kodeksu Etyki Lekarskiej. Prelege</w:t>
      </w:r>
      <w:r w:rsidR="5BC7A9A2" w:rsidRPr="6061A8FF">
        <w:rPr>
          <w:rFonts w:ascii="Times New Roman" w:eastAsia="Times New Roman" w:hAnsi="Times New Roman" w:cs="Times New Roman"/>
          <w:sz w:val="24"/>
          <w:szCs w:val="24"/>
        </w:rPr>
        <w:t xml:space="preserve">nt pochylił się nad zmianami językowymi w tekście kodeksu, wskazując na zmianę wyrażenia </w:t>
      </w:r>
      <w:r w:rsidR="5BC7A9A2" w:rsidRPr="6061A8FF">
        <w:rPr>
          <w:rFonts w:ascii="Times New Roman" w:eastAsia="Times New Roman" w:hAnsi="Times New Roman" w:cs="Times New Roman"/>
          <w:i/>
          <w:iCs/>
          <w:sz w:val="24"/>
          <w:szCs w:val="24"/>
        </w:rPr>
        <w:t>“powinien”</w:t>
      </w:r>
      <w:r w:rsidR="5BC7A9A2" w:rsidRPr="6061A8FF">
        <w:rPr>
          <w:rFonts w:ascii="Times New Roman" w:eastAsia="Times New Roman" w:hAnsi="Times New Roman" w:cs="Times New Roman"/>
          <w:sz w:val="24"/>
          <w:szCs w:val="24"/>
        </w:rPr>
        <w:t xml:space="preserve"> na  </w:t>
      </w:r>
      <w:r w:rsidR="5BC7A9A2" w:rsidRPr="6061A8F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“ma obowiązek” </w:t>
      </w:r>
      <w:r w:rsidR="54773187" w:rsidRPr="6061A8FF">
        <w:rPr>
          <w:rFonts w:ascii="Times New Roman" w:eastAsia="Times New Roman" w:hAnsi="Times New Roman" w:cs="Times New Roman"/>
          <w:sz w:val="24"/>
          <w:szCs w:val="24"/>
        </w:rPr>
        <w:t xml:space="preserve">i wyrażenia </w:t>
      </w:r>
      <w:r w:rsidR="54773187" w:rsidRPr="6061A8FF">
        <w:rPr>
          <w:rFonts w:ascii="Times New Roman" w:eastAsia="Times New Roman" w:hAnsi="Times New Roman" w:cs="Times New Roman"/>
          <w:i/>
          <w:iCs/>
          <w:sz w:val="24"/>
          <w:szCs w:val="24"/>
        </w:rPr>
        <w:t>“chory”</w:t>
      </w:r>
      <w:r w:rsidR="54773187" w:rsidRPr="6061A8FF">
        <w:rPr>
          <w:rFonts w:ascii="Times New Roman" w:eastAsia="Times New Roman" w:hAnsi="Times New Roman" w:cs="Times New Roman"/>
          <w:sz w:val="24"/>
          <w:szCs w:val="24"/>
        </w:rPr>
        <w:t xml:space="preserve"> na wyrażenie </w:t>
      </w:r>
      <w:r w:rsidR="54773187" w:rsidRPr="6061A8FF">
        <w:rPr>
          <w:rFonts w:ascii="Times New Roman" w:eastAsia="Times New Roman" w:hAnsi="Times New Roman" w:cs="Times New Roman"/>
          <w:i/>
          <w:iCs/>
          <w:sz w:val="24"/>
          <w:szCs w:val="24"/>
        </w:rPr>
        <w:t>“pacjent”</w:t>
      </w:r>
      <w:r w:rsidR="54773187" w:rsidRPr="6061A8FF">
        <w:rPr>
          <w:rFonts w:ascii="Times New Roman" w:eastAsia="Times New Roman" w:hAnsi="Times New Roman" w:cs="Times New Roman"/>
          <w:sz w:val="24"/>
          <w:szCs w:val="24"/>
        </w:rPr>
        <w:t xml:space="preserve"> w części artykułów. Artykuł 8 Kodeksu Etyki Lekarskiej </w:t>
      </w:r>
      <w:r w:rsidR="0D1F4977" w:rsidRPr="6061A8FF">
        <w:rPr>
          <w:rFonts w:ascii="Times New Roman" w:eastAsia="Times New Roman" w:hAnsi="Times New Roman" w:cs="Times New Roman"/>
          <w:sz w:val="24"/>
          <w:szCs w:val="24"/>
        </w:rPr>
        <w:t>poszerzono o aspekty związane z  dokumentacją medyczną i</w:t>
      </w:r>
      <w:r w:rsidR="5CE34B62" w:rsidRPr="6061A8FF">
        <w:rPr>
          <w:rFonts w:ascii="Times New Roman" w:eastAsia="Times New Roman" w:hAnsi="Times New Roman" w:cs="Times New Roman"/>
          <w:sz w:val="24"/>
          <w:szCs w:val="24"/>
        </w:rPr>
        <w:t xml:space="preserve"> prowadzeniem jej zgodnie z aktualną wiedzą medyczną. </w:t>
      </w:r>
      <w:r w:rsidR="66935E8D" w:rsidRPr="6061A8FF">
        <w:rPr>
          <w:rFonts w:ascii="Times New Roman" w:eastAsia="Times New Roman" w:hAnsi="Times New Roman" w:cs="Times New Roman"/>
          <w:sz w:val="24"/>
          <w:szCs w:val="24"/>
        </w:rPr>
        <w:t xml:space="preserve"> Dr n. med. Artur de </w:t>
      </w:r>
      <w:proofErr w:type="spellStart"/>
      <w:r w:rsidR="66935E8D" w:rsidRPr="6061A8FF">
        <w:rPr>
          <w:rFonts w:ascii="Times New Roman" w:eastAsia="Times New Roman" w:hAnsi="Times New Roman" w:cs="Times New Roman"/>
          <w:sz w:val="24"/>
          <w:szCs w:val="24"/>
        </w:rPr>
        <w:t>Rosier</w:t>
      </w:r>
      <w:proofErr w:type="spellEnd"/>
      <w:r w:rsidR="66935E8D" w:rsidRPr="6061A8FF">
        <w:rPr>
          <w:rFonts w:ascii="Times New Roman" w:eastAsia="Times New Roman" w:hAnsi="Times New Roman" w:cs="Times New Roman"/>
          <w:sz w:val="24"/>
          <w:szCs w:val="24"/>
        </w:rPr>
        <w:t xml:space="preserve"> omówił również zmiany dot. art. 9 i 10 Kodeksu Etyki Lekarskiej, poświęc</w:t>
      </w:r>
      <w:r w:rsidR="4B572A4B" w:rsidRPr="6061A8FF">
        <w:rPr>
          <w:rFonts w:ascii="Times New Roman" w:eastAsia="Times New Roman" w:hAnsi="Times New Roman" w:cs="Times New Roman"/>
          <w:sz w:val="24"/>
          <w:szCs w:val="24"/>
        </w:rPr>
        <w:t xml:space="preserve">ając </w:t>
      </w:r>
      <w:proofErr w:type="spellStart"/>
      <w:r w:rsidR="4B572A4B" w:rsidRPr="6061A8FF">
        <w:rPr>
          <w:rFonts w:ascii="Times New Roman" w:eastAsia="Times New Roman" w:hAnsi="Times New Roman" w:cs="Times New Roman"/>
          <w:sz w:val="24"/>
          <w:szCs w:val="24"/>
        </w:rPr>
        <w:t>szczególoną</w:t>
      </w:r>
      <w:proofErr w:type="spellEnd"/>
      <w:r w:rsidR="4B572A4B" w:rsidRPr="6061A8FF">
        <w:rPr>
          <w:rFonts w:ascii="Times New Roman" w:eastAsia="Times New Roman" w:hAnsi="Times New Roman" w:cs="Times New Roman"/>
          <w:sz w:val="24"/>
          <w:szCs w:val="24"/>
        </w:rPr>
        <w:t xml:space="preserve"> uwagę problematyce związanej z kompetencjami i umiejętnościami zawodowymi. Nowa wersja Kodeksu Etyki Lekarskiej </w:t>
      </w:r>
      <w:r w:rsidR="063585BE" w:rsidRPr="6061A8FF">
        <w:rPr>
          <w:rFonts w:ascii="Times New Roman" w:eastAsia="Times New Roman" w:hAnsi="Times New Roman" w:cs="Times New Roman"/>
          <w:sz w:val="24"/>
          <w:szCs w:val="24"/>
        </w:rPr>
        <w:t>definiuje</w:t>
      </w:r>
      <w:r w:rsidR="4B572A4B" w:rsidRPr="6061A8FF">
        <w:rPr>
          <w:rFonts w:ascii="Times New Roman" w:eastAsia="Times New Roman" w:hAnsi="Times New Roman" w:cs="Times New Roman"/>
          <w:sz w:val="24"/>
          <w:szCs w:val="24"/>
        </w:rPr>
        <w:t xml:space="preserve"> pojęcie </w:t>
      </w:r>
      <w:r w:rsidR="4B572A4B" w:rsidRPr="6061A8FF">
        <w:rPr>
          <w:rFonts w:ascii="Times New Roman" w:eastAsia="Times New Roman" w:hAnsi="Times New Roman" w:cs="Times New Roman"/>
          <w:i/>
          <w:iCs/>
          <w:sz w:val="24"/>
          <w:szCs w:val="24"/>
        </w:rPr>
        <w:t>kompetencji</w:t>
      </w:r>
      <w:r w:rsidR="4B572A4B" w:rsidRPr="6061A8FF">
        <w:rPr>
          <w:rFonts w:ascii="Times New Roman" w:eastAsia="Times New Roman" w:hAnsi="Times New Roman" w:cs="Times New Roman"/>
          <w:sz w:val="24"/>
          <w:szCs w:val="24"/>
        </w:rPr>
        <w:t xml:space="preserve">, jako </w:t>
      </w:r>
      <w:proofErr w:type="spellStart"/>
      <w:r w:rsidR="06772FC5" w:rsidRPr="6061A8FF">
        <w:rPr>
          <w:rFonts w:ascii="Times New Roman" w:eastAsia="Times New Roman" w:hAnsi="Times New Roman" w:cs="Times New Roman"/>
          <w:sz w:val="24"/>
          <w:szCs w:val="24"/>
        </w:rPr>
        <w:t>umięjętności</w:t>
      </w:r>
      <w:proofErr w:type="spellEnd"/>
      <w:r w:rsidR="06772FC5" w:rsidRPr="6061A8FF">
        <w:rPr>
          <w:rFonts w:ascii="Times New Roman" w:eastAsia="Times New Roman" w:hAnsi="Times New Roman" w:cs="Times New Roman"/>
          <w:sz w:val="24"/>
          <w:szCs w:val="24"/>
        </w:rPr>
        <w:t xml:space="preserve"> popartych</w:t>
      </w:r>
      <w:r w:rsidR="7D4669F0" w:rsidRPr="6061A8FF">
        <w:rPr>
          <w:rFonts w:ascii="Times New Roman" w:eastAsia="Times New Roman" w:hAnsi="Times New Roman" w:cs="Times New Roman"/>
          <w:sz w:val="24"/>
          <w:szCs w:val="24"/>
        </w:rPr>
        <w:t xml:space="preserve"> niezbędnymi</w:t>
      </w:r>
      <w:r w:rsidR="06772FC5" w:rsidRPr="6061A8FF">
        <w:rPr>
          <w:rFonts w:ascii="Times New Roman" w:eastAsia="Times New Roman" w:hAnsi="Times New Roman" w:cs="Times New Roman"/>
          <w:sz w:val="24"/>
          <w:szCs w:val="24"/>
        </w:rPr>
        <w:t xml:space="preserve"> kwalifikacjami</w:t>
      </w:r>
      <w:r w:rsidR="21FBC28A" w:rsidRPr="6061A8FF">
        <w:rPr>
          <w:rFonts w:ascii="Times New Roman" w:eastAsia="Times New Roman" w:hAnsi="Times New Roman" w:cs="Times New Roman"/>
          <w:sz w:val="24"/>
          <w:szCs w:val="24"/>
        </w:rPr>
        <w:t xml:space="preserve"> zawodowymi. W dalszej części swojego wystąpienia, Przewodniczący Komisji Etyki Lekarskiej NRL wyjaśnił, jakie zmiany zaszły w treści art. 18, art. 21, a</w:t>
      </w:r>
      <w:r w:rsidR="7218DE83" w:rsidRPr="6061A8FF">
        <w:rPr>
          <w:rFonts w:ascii="Times New Roman" w:eastAsia="Times New Roman" w:hAnsi="Times New Roman" w:cs="Times New Roman"/>
          <w:sz w:val="24"/>
          <w:szCs w:val="24"/>
        </w:rPr>
        <w:t xml:space="preserve">rt. 32, art. 40, art. 41, art. 70 i art. 71 Kodeksu Etyki Lekarskiej. Po prelekcji odbyła się dyskusja. </w:t>
      </w:r>
      <w:r w:rsidR="00773F92">
        <w:rPr>
          <w:rFonts w:ascii="Times New Roman" w:eastAsia="Times New Roman" w:hAnsi="Times New Roman" w:cs="Times New Roman"/>
          <w:sz w:val="24"/>
          <w:szCs w:val="24"/>
        </w:rPr>
        <w:t>Nowy Kodeks Etyki Lekarskiej wejdzie w życie z dniem 1 stycznia 2025 r.</w:t>
      </w:r>
    </w:p>
    <w:p w14:paraId="5F8B4F35" w14:textId="53309010" w:rsidR="6061A8FF" w:rsidRDefault="6061A8FF" w:rsidP="6061A8FF">
      <w:pPr>
        <w:pStyle w:val="Normal0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F9C56B" w14:textId="0249129A" w:rsidR="2239D47A" w:rsidRDefault="2239D47A" w:rsidP="6061A8FF">
      <w:pPr>
        <w:pStyle w:val="Normal0"/>
        <w:numPr>
          <w:ilvl w:val="0"/>
          <w:numId w:val="15"/>
        </w:numPr>
        <w:spacing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6061A8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Błędy w prowadzonych postępowaniach przed Rzecznikiem Odpowiedzialności Zawodowej i przed Sądem Lekarskim </w:t>
      </w:r>
      <w:r w:rsidRPr="6061A8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dr n. med. Zbigniew Kuzyszyn, dr n. med. Jacek Miarka</w:t>
      </w:r>
      <w:r>
        <w:tab/>
      </w:r>
    </w:p>
    <w:p w14:paraId="4E79E77E" w14:textId="3292F1B3" w:rsidR="35EB8D85" w:rsidRDefault="35EB8D85" w:rsidP="6061A8FF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061A8F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Dr n. med. Zbigniew Kuzyszyn i dr n. med. Jacek Miarka </w:t>
      </w:r>
      <w:r w:rsidR="00773F92">
        <w:rPr>
          <w:rFonts w:ascii="Times New Roman" w:eastAsia="Times New Roman" w:hAnsi="Times New Roman" w:cs="Times New Roman"/>
          <w:sz w:val="24"/>
          <w:szCs w:val="24"/>
        </w:rPr>
        <w:t xml:space="preserve">jako dwugłos przedstawili dostrzeżone przez siebie błędy we wzajemnych postępowaniach. </w:t>
      </w:r>
      <w:r w:rsidR="1CE2C020" w:rsidRPr="6061A8FF">
        <w:rPr>
          <w:rFonts w:ascii="Times New Roman" w:eastAsia="Times New Roman" w:hAnsi="Times New Roman" w:cs="Times New Roman"/>
          <w:sz w:val="24"/>
          <w:szCs w:val="24"/>
        </w:rPr>
        <w:t>Prelegenci przedstawili problemy związane z egzekwowaniem kary ograniczenia zakresu czynności w wykonywaniu zawodu lekarza oraz przewlekłością postępowań. Dr n. med. Zbigniew K</w:t>
      </w:r>
      <w:r w:rsidR="3A511D95" w:rsidRPr="6061A8FF">
        <w:rPr>
          <w:rFonts w:ascii="Times New Roman" w:eastAsia="Times New Roman" w:hAnsi="Times New Roman" w:cs="Times New Roman"/>
          <w:sz w:val="24"/>
          <w:szCs w:val="24"/>
        </w:rPr>
        <w:t>uzyszyn poruszył kwestie przedawnienia karalności na etapie prowadzenia postępowania przez Okręgowych Rzeczników Odpowiedzialności Zawodowej. Dr n. med. Jacek Miarka odniósł</w:t>
      </w:r>
      <w:r w:rsidR="00773F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3A511D95" w:rsidRPr="6061A8FF">
        <w:rPr>
          <w:rFonts w:ascii="Times New Roman" w:eastAsia="Times New Roman" w:hAnsi="Times New Roman" w:cs="Times New Roman"/>
          <w:sz w:val="24"/>
          <w:szCs w:val="24"/>
        </w:rPr>
        <w:t>się do kwestii z</w:t>
      </w:r>
      <w:r w:rsidR="5E2CE671" w:rsidRPr="6061A8FF">
        <w:rPr>
          <w:rFonts w:ascii="Times New Roman" w:eastAsia="Times New Roman" w:hAnsi="Times New Roman" w:cs="Times New Roman"/>
          <w:sz w:val="24"/>
          <w:szCs w:val="24"/>
        </w:rPr>
        <w:t>wiązanych z przedawnieniem na etapie postępowania sądowego, wskazując m.in. na elementy taktyki procesowej obrońców</w:t>
      </w:r>
      <w:r w:rsidR="00773F92">
        <w:rPr>
          <w:rFonts w:ascii="Times New Roman" w:eastAsia="Times New Roman" w:hAnsi="Times New Roman" w:cs="Times New Roman"/>
          <w:sz w:val="24"/>
          <w:szCs w:val="24"/>
        </w:rPr>
        <w:t xml:space="preserve"> m.in. uporczywe składanie </w:t>
      </w:r>
      <w:r w:rsidR="5E2CE671" w:rsidRPr="6061A8FF">
        <w:rPr>
          <w:rFonts w:ascii="Times New Roman" w:eastAsia="Times New Roman" w:hAnsi="Times New Roman" w:cs="Times New Roman"/>
          <w:sz w:val="24"/>
          <w:szCs w:val="24"/>
        </w:rPr>
        <w:t xml:space="preserve">wniosków o odroczenie rozprawy, jako narzędzia służącego </w:t>
      </w:r>
      <w:r w:rsidR="6E09D443" w:rsidRPr="6061A8FF">
        <w:rPr>
          <w:rFonts w:ascii="Times New Roman" w:eastAsia="Times New Roman" w:hAnsi="Times New Roman" w:cs="Times New Roman"/>
          <w:sz w:val="24"/>
          <w:szCs w:val="24"/>
        </w:rPr>
        <w:t xml:space="preserve">do przedłużania czasu trwania postępowania. Po prelekcji odbyła się dyskusja. </w:t>
      </w:r>
    </w:p>
    <w:p w14:paraId="0000000F" w14:textId="77777777" w:rsidR="00A03E15" w:rsidRDefault="00A03E15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2" w14:textId="77777777" w:rsidR="00A03E15" w:rsidRDefault="00A03E15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3" w14:textId="4DE99804" w:rsidR="00A03E15" w:rsidRDefault="3EC24E93" w:rsidP="6061A8FF">
      <w:pPr>
        <w:pStyle w:val="Normal0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6061A8FF">
        <w:rPr>
          <w:rFonts w:ascii="Times New Roman" w:eastAsia="Times New Roman" w:hAnsi="Times New Roman" w:cs="Times New Roman"/>
          <w:b/>
          <w:bCs/>
          <w:sz w:val="24"/>
          <w:szCs w:val="24"/>
        </w:rPr>
        <w:t>Konieczność stosowania w zarzutach art. 53 ustawy o izbach lekarskich- decyzje Sądu Najwyższego</w:t>
      </w:r>
      <w:r w:rsidRPr="6061A8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dr Paulina Tomaszewska</w:t>
      </w:r>
    </w:p>
    <w:p w14:paraId="5846513D" w14:textId="556CBDCB" w:rsidR="00A03E15" w:rsidRDefault="00A03E15" w:rsidP="6061A8FF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EB39104" w14:textId="78BAE2E2" w:rsidR="00A03E15" w:rsidRDefault="50869455" w:rsidP="00773F92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061A8FF">
        <w:rPr>
          <w:rFonts w:ascii="Times New Roman" w:eastAsia="Times New Roman" w:hAnsi="Times New Roman" w:cs="Times New Roman"/>
          <w:sz w:val="24"/>
          <w:szCs w:val="24"/>
        </w:rPr>
        <w:t xml:space="preserve">Dr </w:t>
      </w:r>
      <w:r w:rsidR="00773F92">
        <w:rPr>
          <w:rFonts w:ascii="Times New Roman" w:eastAsia="Times New Roman" w:hAnsi="Times New Roman" w:cs="Times New Roman"/>
          <w:sz w:val="24"/>
          <w:szCs w:val="24"/>
        </w:rPr>
        <w:t xml:space="preserve">n.pr. </w:t>
      </w:r>
      <w:r w:rsidRPr="6061A8FF">
        <w:rPr>
          <w:rFonts w:ascii="Times New Roman" w:eastAsia="Times New Roman" w:hAnsi="Times New Roman" w:cs="Times New Roman"/>
          <w:sz w:val="24"/>
          <w:szCs w:val="24"/>
        </w:rPr>
        <w:t xml:space="preserve">Paulina Tomaszewska omówiła w swoim wystąpieniu </w:t>
      </w:r>
      <w:r w:rsidR="316FEF74" w:rsidRPr="6061A8FF">
        <w:rPr>
          <w:rFonts w:ascii="Times New Roman" w:eastAsia="Times New Roman" w:hAnsi="Times New Roman" w:cs="Times New Roman"/>
          <w:sz w:val="24"/>
          <w:szCs w:val="24"/>
        </w:rPr>
        <w:t>aspekty</w:t>
      </w:r>
      <w:r w:rsidRPr="6061A8FF">
        <w:rPr>
          <w:rFonts w:ascii="Times New Roman" w:eastAsia="Times New Roman" w:hAnsi="Times New Roman" w:cs="Times New Roman"/>
          <w:sz w:val="24"/>
          <w:szCs w:val="24"/>
        </w:rPr>
        <w:t xml:space="preserve"> związane z art. 53 ustawy o izbach lekarskich w kontekście konstrukcji zarzutów, opierając swoje wnioski na </w:t>
      </w:r>
      <w:r w:rsidR="1F129E08" w:rsidRPr="6061A8FF">
        <w:rPr>
          <w:rFonts w:ascii="Times New Roman" w:eastAsia="Times New Roman" w:hAnsi="Times New Roman" w:cs="Times New Roman"/>
          <w:sz w:val="24"/>
          <w:szCs w:val="24"/>
        </w:rPr>
        <w:t xml:space="preserve">orzecznictwie Sądu Najwyższego. </w:t>
      </w:r>
      <w:r w:rsidR="21FA1D41" w:rsidRPr="6061A8FF">
        <w:rPr>
          <w:rFonts w:ascii="Times New Roman" w:eastAsia="Times New Roman" w:hAnsi="Times New Roman" w:cs="Times New Roman"/>
          <w:sz w:val="24"/>
          <w:szCs w:val="24"/>
        </w:rPr>
        <w:t xml:space="preserve">We wstępie prelegentka przedstawiła przebieg </w:t>
      </w:r>
      <w:r w:rsidR="00773F92">
        <w:rPr>
          <w:rFonts w:ascii="Times New Roman" w:eastAsia="Times New Roman" w:hAnsi="Times New Roman" w:cs="Times New Roman"/>
          <w:sz w:val="24"/>
          <w:szCs w:val="24"/>
        </w:rPr>
        <w:t xml:space="preserve">w jednej ze spraw, które były rozpatrywane przez NSL </w:t>
      </w:r>
      <w:r w:rsidR="00773F92">
        <w:rPr>
          <w:rFonts w:ascii="Times New Roman" w:eastAsia="Times New Roman" w:hAnsi="Times New Roman" w:cs="Times New Roman"/>
          <w:sz w:val="24"/>
          <w:szCs w:val="24"/>
        </w:rPr>
        <w:t xml:space="preserve">oraz </w:t>
      </w:r>
      <w:r w:rsidR="21FA1D41" w:rsidRPr="6061A8FF">
        <w:rPr>
          <w:rFonts w:ascii="Times New Roman" w:eastAsia="Times New Roman" w:hAnsi="Times New Roman" w:cs="Times New Roman"/>
          <w:sz w:val="24"/>
          <w:szCs w:val="24"/>
        </w:rPr>
        <w:t xml:space="preserve">tezy wyroku Sądu Najwyższego z dnia 20 marca 2024 roku, uchylającego orzeczenie Naczelnego Sądu Lekarskiego </w:t>
      </w:r>
      <w:r w:rsidR="39549F85" w:rsidRPr="6061A8FF">
        <w:rPr>
          <w:rFonts w:ascii="Times New Roman" w:eastAsia="Times New Roman" w:hAnsi="Times New Roman" w:cs="Times New Roman"/>
          <w:sz w:val="24"/>
          <w:szCs w:val="24"/>
        </w:rPr>
        <w:t xml:space="preserve">i przekazującego sprawę do ponownego rozpatrzenia. Następnie </w:t>
      </w:r>
      <w:r w:rsidR="03ABFAA0" w:rsidRPr="6061A8FF">
        <w:rPr>
          <w:rFonts w:ascii="Times New Roman" w:eastAsia="Times New Roman" w:hAnsi="Times New Roman" w:cs="Times New Roman"/>
          <w:sz w:val="24"/>
          <w:szCs w:val="24"/>
        </w:rPr>
        <w:t>zaprezentowano wnioski płynące z analizy wcześniejszych orzeczeń Sądu Najwyższego, dotykających problematyki związanej z zastosowaniem art. 53 ustawy o izbach lekarskich w konstrukcji zarzutów (</w:t>
      </w:r>
      <w:r w:rsidR="623F779C" w:rsidRPr="6061A8FF">
        <w:rPr>
          <w:rFonts w:ascii="Times New Roman" w:eastAsia="Times New Roman" w:hAnsi="Times New Roman" w:cs="Times New Roman"/>
          <w:sz w:val="24"/>
          <w:szCs w:val="24"/>
        </w:rPr>
        <w:t>2 sprawy). Dr Paulina Tomaszewska zestawiła je z wnioskami dot. analizy orzeczeń sądów dyscyplinarnych adwokatów i ra</w:t>
      </w:r>
      <w:r w:rsidR="1260265D" w:rsidRPr="6061A8FF">
        <w:rPr>
          <w:rFonts w:ascii="Times New Roman" w:eastAsia="Times New Roman" w:hAnsi="Times New Roman" w:cs="Times New Roman"/>
          <w:sz w:val="24"/>
          <w:szCs w:val="24"/>
        </w:rPr>
        <w:t>dców prawnych w podobnych sprawach. Celem tego działania było zestawienie ze sobą jurysdykcji sądów dyscyplinarnych pod kątem korporacyjnym (zawody zaufania</w:t>
      </w:r>
      <w:r w:rsidR="55B39004" w:rsidRPr="6061A8FF">
        <w:rPr>
          <w:rFonts w:ascii="Times New Roman" w:eastAsia="Times New Roman" w:hAnsi="Times New Roman" w:cs="Times New Roman"/>
          <w:sz w:val="24"/>
          <w:szCs w:val="24"/>
        </w:rPr>
        <w:t xml:space="preserve"> publicznego).</w:t>
      </w:r>
      <w:r w:rsidR="00773F92">
        <w:rPr>
          <w:rFonts w:ascii="Times New Roman" w:eastAsia="Times New Roman" w:hAnsi="Times New Roman" w:cs="Times New Roman"/>
          <w:sz w:val="24"/>
          <w:szCs w:val="24"/>
        </w:rPr>
        <w:t xml:space="preserve"> Podkreślony został bezwzględny obowiązek przywoływania w postanowieniach art. 53 w/w ustawy.</w:t>
      </w:r>
    </w:p>
    <w:p w14:paraId="07932F54" w14:textId="1766D1F6" w:rsidR="00A03E15" w:rsidRDefault="00A03E15" w:rsidP="6061A8FF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51B9B3" w14:textId="1A80CC46" w:rsidR="00A03E15" w:rsidRDefault="55B39004" w:rsidP="6061A8FF">
      <w:pPr>
        <w:pStyle w:val="Normal0"/>
        <w:spacing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u w:val="single"/>
        </w:rPr>
      </w:pPr>
      <w:r w:rsidRPr="6061A8FF">
        <w:rPr>
          <w:rFonts w:ascii="Times New Roman" w:eastAsia="Times New Roman" w:hAnsi="Times New Roman" w:cs="Times New Roman"/>
          <w:i/>
          <w:iCs/>
          <w:sz w:val="28"/>
          <w:szCs w:val="28"/>
        </w:rPr>
        <w:t>________________________________________________________________</w:t>
      </w:r>
    </w:p>
    <w:p w14:paraId="0000001B" w14:textId="15D03C5F" w:rsidR="00A03E15" w:rsidRDefault="5F5C2C7E" w:rsidP="6061A8FF">
      <w:pPr>
        <w:pStyle w:val="Normal0"/>
        <w:spacing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u w:val="single"/>
        </w:rPr>
      </w:pPr>
      <w:r w:rsidRPr="6061A8FF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u w:val="single"/>
        </w:rPr>
        <w:t>19</w:t>
      </w:r>
      <w:r w:rsidR="3910E526" w:rsidRPr="6061A8FF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u w:val="single"/>
        </w:rPr>
        <w:t xml:space="preserve"> maja 202</w:t>
      </w:r>
      <w:r w:rsidR="20959BDF" w:rsidRPr="6061A8FF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u w:val="single"/>
        </w:rPr>
        <w:t>4</w:t>
      </w:r>
      <w:r w:rsidR="3910E526" w:rsidRPr="6061A8FF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u w:val="single"/>
        </w:rPr>
        <w:t xml:space="preserve"> r. (</w:t>
      </w:r>
      <w:r w:rsidR="2BB5C0FB" w:rsidRPr="6061A8FF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u w:val="single"/>
        </w:rPr>
        <w:t>niedziela</w:t>
      </w:r>
      <w:r w:rsidR="1A30295A" w:rsidRPr="6061A8FF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u w:val="single"/>
        </w:rPr>
        <w:t>)</w:t>
      </w:r>
    </w:p>
    <w:p w14:paraId="0000001C" w14:textId="06A5E729" w:rsidR="00A03E15" w:rsidRDefault="00773F92" w:rsidP="00773F92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W kontynuacji części wspólnej członków sądów lekarskich i rzeczników odpowiedzialności zawodowej Przewodniczący NSL i NROZ przedstawili wybrane sprawy, które stanęły przed Sądem Najwyższym.</w:t>
      </w:r>
    </w:p>
    <w:p w14:paraId="49104DD9" w14:textId="77777777" w:rsidR="00773F92" w:rsidRDefault="00773F92" w:rsidP="00773F92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4C46E0" w14:textId="77777777" w:rsidR="00773F92" w:rsidRPr="00773F92" w:rsidRDefault="00773F92" w:rsidP="00773F92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51D702" w14:textId="77777777" w:rsidR="54BB459B" w:rsidRDefault="54BB459B" w:rsidP="6061A8FF">
      <w:pPr>
        <w:pStyle w:val="Normal0"/>
        <w:spacing w:line="360" w:lineRule="auto"/>
        <w:jc w:val="center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u w:val="single"/>
        </w:rPr>
      </w:pPr>
      <w:r w:rsidRPr="6061A8FF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u w:val="single"/>
        </w:rPr>
        <w:t>Osobny panel rzeczników odpowiedzialności zawodowej</w:t>
      </w:r>
    </w:p>
    <w:p w14:paraId="31A6E4C8" w14:textId="44B57BD2" w:rsidR="6061A8FF" w:rsidRDefault="6061A8FF" w:rsidP="6061A8FF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E" w14:textId="36C916E2" w:rsidR="00A03E15" w:rsidRDefault="1A30295A" w:rsidP="6061A8FF">
      <w:pPr>
        <w:pStyle w:val="Normal0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6061A8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Tematy różne </w:t>
      </w:r>
      <w:r w:rsidRPr="6061A8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dr n. med. Zbigniew Kuzyszyn</w:t>
      </w:r>
    </w:p>
    <w:p w14:paraId="0F74283F" w14:textId="4CF76332" w:rsidR="6061A8FF" w:rsidRDefault="6061A8FF" w:rsidP="6061A8FF">
      <w:pPr>
        <w:pStyle w:val="Normal0"/>
        <w:spacing w:line="360" w:lineRule="auto"/>
        <w:ind w:left="7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0000001F" w14:textId="3F5684AE" w:rsidR="00A03E15" w:rsidRDefault="3910E526" w:rsidP="6061A8FF">
      <w:pPr>
        <w:pStyle w:val="Normal0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061A8FF">
        <w:rPr>
          <w:rFonts w:ascii="Times New Roman" w:eastAsia="Times New Roman" w:hAnsi="Times New Roman" w:cs="Times New Roman"/>
          <w:sz w:val="24"/>
          <w:szCs w:val="24"/>
        </w:rPr>
        <w:t xml:space="preserve">NROZ dr n.med. Zbigniew Kuzyszyn </w:t>
      </w:r>
      <w:r w:rsidR="427397F4" w:rsidRPr="6061A8FF">
        <w:rPr>
          <w:rFonts w:ascii="Times New Roman" w:eastAsia="Times New Roman" w:hAnsi="Times New Roman" w:cs="Times New Roman"/>
          <w:sz w:val="24"/>
          <w:szCs w:val="24"/>
        </w:rPr>
        <w:t xml:space="preserve">przeprowadził dyskusję, w której brali udział Zastępcy Naczelnego Rzecznika Odpowiedzialności Zawodowej i Okręgowi Rzecznicy Odpowiedzialności Zawodowej, dot. bieżących problemów </w:t>
      </w:r>
      <w:r w:rsidR="453C6EB7" w:rsidRPr="6061A8FF">
        <w:rPr>
          <w:rFonts w:ascii="Times New Roman" w:eastAsia="Times New Roman" w:hAnsi="Times New Roman" w:cs="Times New Roman"/>
          <w:sz w:val="24"/>
          <w:szCs w:val="24"/>
        </w:rPr>
        <w:t xml:space="preserve">związanych z prowadzeniem postępowań z zakresu odpowiedzialności zawodowej. Spotkanie miało na celu </w:t>
      </w:r>
      <w:r w:rsidR="4EB8CBDB" w:rsidRPr="6061A8FF">
        <w:rPr>
          <w:rFonts w:ascii="Times New Roman" w:eastAsia="Times New Roman" w:hAnsi="Times New Roman" w:cs="Times New Roman"/>
          <w:sz w:val="24"/>
          <w:szCs w:val="24"/>
        </w:rPr>
        <w:t xml:space="preserve">umożliwienie przedstawienia swoich </w:t>
      </w:r>
      <w:r w:rsidR="10DF24F8" w:rsidRPr="6061A8FF">
        <w:rPr>
          <w:rFonts w:ascii="Times New Roman" w:eastAsia="Times New Roman" w:hAnsi="Times New Roman" w:cs="Times New Roman"/>
          <w:sz w:val="24"/>
          <w:szCs w:val="24"/>
        </w:rPr>
        <w:t>przemyśleń</w:t>
      </w:r>
      <w:r w:rsidR="4EB8CBDB" w:rsidRPr="6061A8FF">
        <w:rPr>
          <w:rFonts w:ascii="Times New Roman" w:eastAsia="Times New Roman" w:hAnsi="Times New Roman" w:cs="Times New Roman"/>
          <w:sz w:val="24"/>
          <w:szCs w:val="24"/>
        </w:rPr>
        <w:t>, zgłoszeni</w:t>
      </w:r>
      <w:r w:rsidR="2E6B122C" w:rsidRPr="6061A8FF">
        <w:rPr>
          <w:rFonts w:ascii="Times New Roman" w:eastAsia="Times New Roman" w:hAnsi="Times New Roman" w:cs="Times New Roman"/>
          <w:sz w:val="24"/>
          <w:szCs w:val="24"/>
        </w:rPr>
        <w:t>a</w:t>
      </w:r>
      <w:r w:rsidR="4EB8CBDB" w:rsidRPr="6061A8FF">
        <w:rPr>
          <w:rFonts w:ascii="Times New Roman" w:eastAsia="Times New Roman" w:hAnsi="Times New Roman" w:cs="Times New Roman"/>
          <w:sz w:val="24"/>
          <w:szCs w:val="24"/>
        </w:rPr>
        <w:t xml:space="preserve"> ewentualnych problemów i wymiany zdań</w:t>
      </w:r>
      <w:r w:rsidR="2A1EADD0" w:rsidRPr="6061A8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101863B8" w:rsidRPr="6061A8FF">
        <w:rPr>
          <w:rFonts w:ascii="Times New Roman" w:eastAsia="Times New Roman" w:hAnsi="Times New Roman" w:cs="Times New Roman"/>
          <w:sz w:val="24"/>
          <w:szCs w:val="24"/>
        </w:rPr>
        <w:t xml:space="preserve">z zakresu budzących wątpliwości zagadnień natury prawnej. </w:t>
      </w:r>
    </w:p>
    <w:p w14:paraId="3400921C" w14:textId="63AE7D86" w:rsidR="6061A8FF" w:rsidRDefault="6061A8FF" w:rsidP="6061A8FF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CB725C" w14:textId="2C4640DD" w:rsidR="12BAB0FD" w:rsidRDefault="12BAB0FD" w:rsidP="6061A8FF">
      <w:pPr>
        <w:pStyle w:val="Normal0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061A8FF">
        <w:rPr>
          <w:rFonts w:ascii="Times New Roman" w:eastAsia="Times New Roman" w:hAnsi="Times New Roman" w:cs="Times New Roman"/>
          <w:b/>
          <w:bCs/>
          <w:sz w:val="24"/>
          <w:szCs w:val="24"/>
        </w:rPr>
        <w:t>Błędy rzeczników w postępowaniu sądowym</w:t>
      </w:r>
      <w:r w:rsidRPr="6061A8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6061A8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Marta Potrzebnicka</w:t>
      </w:r>
    </w:p>
    <w:p w14:paraId="00000020" w14:textId="77777777" w:rsidR="00A03E15" w:rsidRDefault="00A03E15">
      <w:pPr>
        <w:pStyle w:val="Normal0"/>
        <w:spacing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2" w14:textId="5D4CA4BE" w:rsidR="00A03E15" w:rsidRDefault="3E8146FA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061A8FF">
        <w:rPr>
          <w:rFonts w:ascii="Times New Roman" w:eastAsia="Times New Roman" w:hAnsi="Times New Roman" w:cs="Times New Roman"/>
          <w:sz w:val="24"/>
          <w:szCs w:val="24"/>
        </w:rPr>
        <w:t>Asystentka prawna Naczelnego Rzecznika Odpowiedzialności Zawodowej Marta Potrzebnicka przedstawiła w swoim wystąpieniu problematykę związaną z błędami popełnianymi przez rzeczników w postępowaniu sądowym. Posł</w:t>
      </w:r>
      <w:r w:rsidR="00773F92">
        <w:rPr>
          <w:rFonts w:ascii="Times New Roman" w:eastAsia="Times New Roman" w:hAnsi="Times New Roman" w:cs="Times New Roman"/>
          <w:sz w:val="24"/>
          <w:szCs w:val="24"/>
        </w:rPr>
        <w:t>u</w:t>
      </w:r>
      <w:r w:rsidRPr="6061A8FF">
        <w:rPr>
          <w:rFonts w:ascii="Times New Roman" w:eastAsia="Times New Roman" w:hAnsi="Times New Roman" w:cs="Times New Roman"/>
          <w:sz w:val="24"/>
          <w:szCs w:val="24"/>
        </w:rPr>
        <w:t>żyła się kazusami powst</w:t>
      </w:r>
      <w:r w:rsidR="31E8C87D" w:rsidRPr="6061A8FF">
        <w:rPr>
          <w:rFonts w:ascii="Times New Roman" w:eastAsia="Times New Roman" w:hAnsi="Times New Roman" w:cs="Times New Roman"/>
          <w:sz w:val="24"/>
          <w:szCs w:val="24"/>
        </w:rPr>
        <w:t xml:space="preserve">ałymi na bazie dotychczasowych postępowań prowadzonych przed NSL. Prelegentka omówiła przebieg rozprawy </w:t>
      </w:r>
      <w:r w:rsidR="22160A22" w:rsidRPr="6061A8FF">
        <w:rPr>
          <w:rFonts w:ascii="Times New Roman" w:eastAsia="Times New Roman" w:hAnsi="Times New Roman" w:cs="Times New Roman"/>
          <w:sz w:val="24"/>
          <w:szCs w:val="24"/>
        </w:rPr>
        <w:t xml:space="preserve">przed Naczelnym Sądem Lekarskim na podstawie obowiązujących przepisów Kodeksu postępowania karnego, </w:t>
      </w:r>
      <w:r w:rsidR="577F1A9D" w:rsidRPr="6061A8FF">
        <w:rPr>
          <w:rFonts w:ascii="Times New Roman" w:eastAsia="Times New Roman" w:hAnsi="Times New Roman" w:cs="Times New Roman"/>
          <w:sz w:val="24"/>
          <w:szCs w:val="24"/>
        </w:rPr>
        <w:t>aspekty</w:t>
      </w:r>
      <w:r w:rsidR="22160A22" w:rsidRPr="6061A8FF">
        <w:rPr>
          <w:rFonts w:ascii="Times New Roman" w:eastAsia="Times New Roman" w:hAnsi="Times New Roman" w:cs="Times New Roman"/>
          <w:sz w:val="24"/>
          <w:szCs w:val="24"/>
        </w:rPr>
        <w:t xml:space="preserve"> związane z udziałem rzecznika w postępowaniach zarówno przed NSL, jak i OSL oraz </w:t>
      </w:r>
      <w:r w:rsidR="3B46A827" w:rsidRPr="6061A8FF">
        <w:rPr>
          <w:rFonts w:ascii="Times New Roman" w:eastAsia="Times New Roman" w:hAnsi="Times New Roman" w:cs="Times New Roman"/>
          <w:sz w:val="24"/>
          <w:szCs w:val="24"/>
        </w:rPr>
        <w:t xml:space="preserve">kwestie etyczne związane z zastosowaniem zasady profesjonalizmu podczas pełnienia funkcji oskarżyciela. </w:t>
      </w:r>
      <w:r w:rsidR="3910E526" w:rsidRPr="6061A8FF">
        <w:rPr>
          <w:rFonts w:ascii="Times New Roman" w:eastAsia="Times New Roman" w:hAnsi="Times New Roman" w:cs="Times New Roman"/>
          <w:sz w:val="24"/>
          <w:szCs w:val="24"/>
        </w:rPr>
        <w:t>Po prelekcji odbyła się dyskusja.</w:t>
      </w:r>
    </w:p>
    <w:p w14:paraId="4FCB6F8D" w14:textId="77777777" w:rsidR="00773F92" w:rsidRDefault="00773F92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596D5B" w14:textId="58B1FE2B" w:rsidR="00773F92" w:rsidRDefault="00773F92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części swobodnych wypowiedzi OROZ wymieniali się uwagami na temat spraw dotyczących wystawiania przez lekarzy dużej liczby recept w ramach tzw.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receptomatów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 trudności w znalezieniu biegłych, uporczywego niestawiennictwa lekarzy na przesłuchania.</w:t>
      </w:r>
    </w:p>
    <w:p w14:paraId="00000045" w14:textId="1AF714D8" w:rsidR="00A03E15" w:rsidRDefault="00A03E15" w:rsidP="6061A8FF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46" w14:textId="77777777" w:rsidR="00A03E15" w:rsidRDefault="00E60E6A">
      <w:pPr>
        <w:pStyle w:val="Normal0"/>
        <w:spacing w:line="360" w:lineRule="auto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</w:rPr>
        <w:t>Podsumowanie i zakończenie Konferencji</w:t>
      </w:r>
    </w:p>
    <w:sectPr w:rsidR="00A03E15">
      <w:footerReference w:type="default" r:id="rId8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92D46B" w14:textId="77777777" w:rsidR="00E60E6A" w:rsidRDefault="00E60E6A">
      <w:pPr>
        <w:spacing w:line="240" w:lineRule="auto"/>
      </w:pPr>
      <w:r>
        <w:separator/>
      </w:r>
    </w:p>
  </w:endnote>
  <w:endnote w:type="continuationSeparator" w:id="0">
    <w:p w14:paraId="0A23378E" w14:textId="77777777" w:rsidR="00E60E6A" w:rsidRDefault="00E60E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048" w14:textId="02899C2B" w:rsidR="00A03E15" w:rsidRDefault="00E60E6A">
    <w:pPr>
      <w:pStyle w:val="Normal0"/>
      <w:jc w:val="right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>PAGE</w:instrText>
    </w:r>
    <w:r w:rsidR="00773F92">
      <w:rPr>
        <w:rFonts w:ascii="Times New Roman" w:eastAsia="Times New Roman" w:hAnsi="Times New Roman" w:cs="Times New Roman"/>
      </w:rPr>
      <w:fldChar w:fldCharType="separate"/>
    </w:r>
    <w:r w:rsidR="00773F92">
      <w:rPr>
        <w:rFonts w:ascii="Times New Roman" w:eastAsia="Times New Roman" w:hAnsi="Times New Roman" w:cs="Times New Roman"/>
        <w:noProof/>
      </w:rPr>
      <w:t>1</w:t>
    </w:r>
    <w:r>
      <w:rPr>
        <w:rFonts w:ascii="Times New Roman" w:eastAsia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F6E3BB" w14:textId="77777777" w:rsidR="00E60E6A" w:rsidRDefault="00E60E6A">
      <w:pPr>
        <w:spacing w:line="240" w:lineRule="auto"/>
      </w:pPr>
      <w:r>
        <w:separator/>
      </w:r>
    </w:p>
  </w:footnote>
  <w:footnote w:type="continuationSeparator" w:id="0">
    <w:p w14:paraId="1826C115" w14:textId="77777777" w:rsidR="00E60E6A" w:rsidRDefault="00E60E6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4E2349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5583887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8957AC3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CF12A6A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7072D38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AEF7195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C5C37D3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8C7156D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24B1356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FDBC3BA"/>
    <w:multiLevelType w:val="hybridMultilevel"/>
    <w:tmpl w:val="CE1CA0BA"/>
    <w:lvl w:ilvl="0" w:tplc="89BEDB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8CAC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6641F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1AC7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F264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0A97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F4BF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0A10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4668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59AC96"/>
    <w:multiLevelType w:val="hybridMultilevel"/>
    <w:tmpl w:val="D58AC5E4"/>
    <w:lvl w:ilvl="0" w:tplc="564AB4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6C0B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B05B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D250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B20F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1CE4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6E8C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B6A0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76DC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CA7BA3"/>
    <w:multiLevelType w:val="hybridMultilevel"/>
    <w:tmpl w:val="AEC432AE"/>
    <w:lvl w:ilvl="0" w:tplc="951A7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1ADE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E83F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1421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F220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A854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12AA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6C0E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BA82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1856E5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FC13551"/>
    <w:multiLevelType w:val="hybridMultilevel"/>
    <w:tmpl w:val="BEB0E8CE"/>
    <w:lvl w:ilvl="0" w:tplc="B16858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286B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2C77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7C52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0EC8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0AAD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8A99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541A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2C45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290F4F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5A768A5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903759607">
    <w:abstractNumId w:val="11"/>
  </w:num>
  <w:num w:numId="2" w16cid:durableId="1850874446">
    <w:abstractNumId w:val="9"/>
  </w:num>
  <w:num w:numId="3" w16cid:durableId="187453105">
    <w:abstractNumId w:val="10"/>
  </w:num>
  <w:num w:numId="4" w16cid:durableId="176164427">
    <w:abstractNumId w:val="13"/>
  </w:num>
  <w:num w:numId="5" w16cid:durableId="1636132432">
    <w:abstractNumId w:val="4"/>
  </w:num>
  <w:num w:numId="6" w16cid:durableId="264071256">
    <w:abstractNumId w:val="6"/>
  </w:num>
  <w:num w:numId="7" w16cid:durableId="838546913">
    <w:abstractNumId w:val="8"/>
  </w:num>
  <w:num w:numId="8" w16cid:durableId="447168577">
    <w:abstractNumId w:val="12"/>
  </w:num>
  <w:num w:numId="9" w16cid:durableId="1494106661">
    <w:abstractNumId w:val="0"/>
  </w:num>
  <w:num w:numId="10" w16cid:durableId="205727397">
    <w:abstractNumId w:val="1"/>
  </w:num>
  <w:num w:numId="11" w16cid:durableId="1458908091">
    <w:abstractNumId w:val="15"/>
  </w:num>
  <w:num w:numId="12" w16cid:durableId="1828783286">
    <w:abstractNumId w:val="14"/>
  </w:num>
  <w:num w:numId="13" w16cid:durableId="1347318986">
    <w:abstractNumId w:val="3"/>
  </w:num>
  <w:num w:numId="14" w16cid:durableId="1498231697">
    <w:abstractNumId w:val="2"/>
  </w:num>
  <w:num w:numId="15" w16cid:durableId="1735154922">
    <w:abstractNumId w:val="7"/>
  </w:num>
  <w:num w:numId="16" w16cid:durableId="121781355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6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E15"/>
    <w:rsid w:val="0036714D"/>
    <w:rsid w:val="006399D7"/>
    <w:rsid w:val="00773F92"/>
    <w:rsid w:val="00A03E15"/>
    <w:rsid w:val="00BF5C7E"/>
    <w:rsid w:val="00E60E6A"/>
    <w:rsid w:val="033CF975"/>
    <w:rsid w:val="03ABFAA0"/>
    <w:rsid w:val="063585BE"/>
    <w:rsid w:val="06772FC5"/>
    <w:rsid w:val="0750E3BF"/>
    <w:rsid w:val="09DD9BE2"/>
    <w:rsid w:val="0D1F4977"/>
    <w:rsid w:val="0FC6D847"/>
    <w:rsid w:val="101863B8"/>
    <w:rsid w:val="10C9029E"/>
    <w:rsid w:val="10DF24F8"/>
    <w:rsid w:val="110AFBEE"/>
    <w:rsid w:val="1260265D"/>
    <w:rsid w:val="12BAB0FD"/>
    <w:rsid w:val="138482A5"/>
    <w:rsid w:val="14A783B3"/>
    <w:rsid w:val="14FDB23C"/>
    <w:rsid w:val="15964262"/>
    <w:rsid w:val="15C276F6"/>
    <w:rsid w:val="165AAAB3"/>
    <w:rsid w:val="18D94419"/>
    <w:rsid w:val="19340360"/>
    <w:rsid w:val="1A30295A"/>
    <w:rsid w:val="1B61E02C"/>
    <w:rsid w:val="1C45158E"/>
    <w:rsid w:val="1CE25129"/>
    <w:rsid w:val="1CE2C020"/>
    <w:rsid w:val="1F129E08"/>
    <w:rsid w:val="1FD9BEC4"/>
    <w:rsid w:val="2005950C"/>
    <w:rsid w:val="20959BDF"/>
    <w:rsid w:val="21FA1D41"/>
    <w:rsid w:val="21FBC28A"/>
    <w:rsid w:val="22160A22"/>
    <w:rsid w:val="2239D47A"/>
    <w:rsid w:val="22B047DE"/>
    <w:rsid w:val="23810646"/>
    <w:rsid w:val="255F7E4E"/>
    <w:rsid w:val="265ADAB6"/>
    <w:rsid w:val="2707A437"/>
    <w:rsid w:val="2916CF9C"/>
    <w:rsid w:val="2A1EADD0"/>
    <w:rsid w:val="2A339F8D"/>
    <w:rsid w:val="2B7E5D6F"/>
    <w:rsid w:val="2BB5C0FB"/>
    <w:rsid w:val="2CA99DC0"/>
    <w:rsid w:val="2D0518F5"/>
    <w:rsid w:val="2E6B122C"/>
    <w:rsid w:val="30A48B77"/>
    <w:rsid w:val="31527444"/>
    <w:rsid w:val="3168381A"/>
    <w:rsid w:val="316C1EC8"/>
    <w:rsid w:val="316FEF74"/>
    <w:rsid w:val="31E8C87D"/>
    <w:rsid w:val="35EB8D85"/>
    <w:rsid w:val="373F4C1A"/>
    <w:rsid w:val="3910E526"/>
    <w:rsid w:val="39549F85"/>
    <w:rsid w:val="3A511D95"/>
    <w:rsid w:val="3B46A827"/>
    <w:rsid w:val="3E35CB50"/>
    <w:rsid w:val="3E8146FA"/>
    <w:rsid w:val="3EC24E93"/>
    <w:rsid w:val="3F518E00"/>
    <w:rsid w:val="3F79544B"/>
    <w:rsid w:val="427397F4"/>
    <w:rsid w:val="434398E0"/>
    <w:rsid w:val="43A28AB3"/>
    <w:rsid w:val="453C6EB7"/>
    <w:rsid w:val="46A22E12"/>
    <w:rsid w:val="4A0D4D02"/>
    <w:rsid w:val="4A3FD1B1"/>
    <w:rsid w:val="4AEC8D2C"/>
    <w:rsid w:val="4B0957EA"/>
    <w:rsid w:val="4B572A4B"/>
    <w:rsid w:val="4C41FB70"/>
    <w:rsid w:val="4C65DB1C"/>
    <w:rsid w:val="4E8F6EA7"/>
    <w:rsid w:val="4EB8CBDB"/>
    <w:rsid w:val="4FE52BB0"/>
    <w:rsid w:val="5058094B"/>
    <w:rsid w:val="507A9B88"/>
    <w:rsid w:val="50869455"/>
    <w:rsid w:val="518BDF19"/>
    <w:rsid w:val="53C65F52"/>
    <w:rsid w:val="54773187"/>
    <w:rsid w:val="54BB459B"/>
    <w:rsid w:val="54C0F804"/>
    <w:rsid w:val="55B39004"/>
    <w:rsid w:val="577F1A9D"/>
    <w:rsid w:val="582916E9"/>
    <w:rsid w:val="58389AA5"/>
    <w:rsid w:val="59250559"/>
    <w:rsid w:val="592E43CC"/>
    <w:rsid w:val="5B48F804"/>
    <w:rsid w:val="5BC7A9A2"/>
    <w:rsid w:val="5CD33528"/>
    <w:rsid w:val="5CE34B62"/>
    <w:rsid w:val="5E2CA2EE"/>
    <w:rsid w:val="5E2CE671"/>
    <w:rsid w:val="5F5C2C7E"/>
    <w:rsid w:val="6061A8FF"/>
    <w:rsid w:val="61A7C098"/>
    <w:rsid w:val="623F779C"/>
    <w:rsid w:val="642168C3"/>
    <w:rsid w:val="64DC045D"/>
    <w:rsid w:val="655ED63C"/>
    <w:rsid w:val="655F875F"/>
    <w:rsid w:val="65BD43BA"/>
    <w:rsid w:val="66935E8D"/>
    <w:rsid w:val="67A6AAED"/>
    <w:rsid w:val="6A2E2FD3"/>
    <w:rsid w:val="6A6C03C6"/>
    <w:rsid w:val="6D33EB8E"/>
    <w:rsid w:val="6D3FC22A"/>
    <w:rsid w:val="6E09D443"/>
    <w:rsid w:val="6E60F987"/>
    <w:rsid w:val="6EA38B51"/>
    <w:rsid w:val="6F504EE7"/>
    <w:rsid w:val="705C4AE9"/>
    <w:rsid w:val="7194AD46"/>
    <w:rsid w:val="7218DE83"/>
    <w:rsid w:val="72246CE9"/>
    <w:rsid w:val="74485913"/>
    <w:rsid w:val="744F3E17"/>
    <w:rsid w:val="74EDBCB0"/>
    <w:rsid w:val="75031246"/>
    <w:rsid w:val="76C4DB0C"/>
    <w:rsid w:val="7755AB7E"/>
    <w:rsid w:val="77CF15A4"/>
    <w:rsid w:val="794FF0A8"/>
    <w:rsid w:val="7ABEDC07"/>
    <w:rsid w:val="7AEF44F6"/>
    <w:rsid w:val="7B9B9878"/>
    <w:rsid w:val="7CCAC7D1"/>
    <w:rsid w:val="7D1BB1A1"/>
    <w:rsid w:val="7D4669F0"/>
    <w:rsid w:val="7F0E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F127E"/>
  <w15:docId w15:val="{D70954C8-5750-4F3B-8ED9-124773267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pl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customStyle="1" w:styleId="Normal0">
    <w:name w:val="Normal0"/>
    <w:qFormat/>
  </w:style>
  <w:style w:type="paragraph" w:customStyle="1" w:styleId="heading10">
    <w:name w:val="heading 10"/>
    <w:basedOn w:val="Normal0"/>
    <w:next w:val="Normal0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customStyle="1" w:styleId="heading20">
    <w:name w:val="heading 20"/>
    <w:basedOn w:val="Normal0"/>
    <w:next w:val="Normal0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customStyle="1" w:styleId="heading30">
    <w:name w:val="heading 30"/>
    <w:basedOn w:val="Normal0"/>
    <w:next w:val="Normal0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customStyle="1" w:styleId="heading40">
    <w:name w:val="heading 40"/>
    <w:basedOn w:val="Normal0"/>
    <w:next w:val="Normal0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customStyle="1" w:styleId="heading50">
    <w:name w:val="heading 50"/>
    <w:basedOn w:val="Normal0"/>
    <w:next w:val="Normal0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customStyle="1" w:styleId="heading60">
    <w:name w:val="heading 60"/>
    <w:basedOn w:val="Normal0"/>
    <w:next w:val="Normal0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1">
    <w:name w:val="Normal Table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le0">
    <w:name w:val="Title0"/>
    <w:basedOn w:val="Normal0"/>
    <w:next w:val="Normal0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0"/>
    <w:next w:val="Normal0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3EAE"/>
    <w:rPr>
      <w:sz w:val="16"/>
      <w:szCs w:val="16"/>
    </w:rPr>
  </w:style>
  <w:style w:type="paragraph" w:styleId="Tekstkomentarza">
    <w:name w:val="annotation text"/>
    <w:basedOn w:val="Normal0"/>
    <w:link w:val="TekstkomentarzaZnak"/>
    <w:uiPriority w:val="99"/>
    <w:unhideWhenUsed/>
    <w:rsid w:val="00E83E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83EA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3E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3EAE"/>
    <w:rPr>
      <w:b/>
      <w:bCs/>
      <w:sz w:val="20"/>
      <w:szCs w:val="20"/>
    </w:rPr>
  </w:style>
  <w:style w:type="paragraph" w:customStyle="1" w:styleId="Subtitle0">
    <w:name w:val="Subtitle0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/Qf0RfnMlSU+tV1v0fYF/k3SeUg==">CgMxLjA4AHIhMVJqaVRxN0NWV0otTXE4dzFQTFl5OXVSQm5ycEh3aGlf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827</Words>
  <Characters>4962</Characters>
  <Application>Microsoft Office Word</Application>
  <DocSecurity>0</DocSecurity>
  <Lines>41</Lines>
  <Paragraphs>11</Paragraphs>
  <ScaleCrop>false</ScaleCrop>
  <Company/>
  <LinksUpToDate>false</LinksUpToDate>
  <CharactersWithSpaces>5778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ewa.nowosielska</dc:creator>
  <cp:lastModifiedBy>Ewa Nowosielska</cp:lastModifiedBy>
  <cp:revision>3</cp:revision>
  <dcterms:created xsi:type="dcterms:W3CDTF">2024-06-20T10:54:00Z</dcterms:created>
  <dcterms:modified xsi:type="dcterms:W3CDTF">2024-06-20T13:21:00Z</dcterms:modified>
</cp:coreProperties>
</file>