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0815F" w14:textId="77777777" w:rsidR="0044532C" w:rsidRDefault="00DE1640" w:rsidP="31F9C278">
      <w:pPr>
        <w:pStyle w:val="Normal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1F9C2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Protokół konferencji szkoleniowej z udziałem Naczelnego Rzecznika Odpowiedzialności Zawodowej, Zastępców, Okręgowych Rzeczników Odpowiedzialności Zawodowej i Sądów Lekarskich, </w:t>
      </w:r>
    </w:p>
    <w:p w14:paraId="00000002" w14:textId="3ADF0A72" w:rsidR="00212D74" w:rsidRDefault="5AA86A67" w:rsidP="31F9C278">
      <w:pPr>
        <w:pStyle w:val="Normal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1F9C2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Janów Podlaski, </w:t>
      </w:r>
      <w:r w:rsidR="00DE1640" w:rsidRPr="31F9C27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2FAF88EE" w:rsidRPr="31F9C278">
        <w:rPr>
          <w:rFonts w:ascii="Times New Roman" w:eastAsia="Times New Roman" w:hAnsi="Times New Roman" w:cs="Times New Roman"/>
          <w:b/>
          <w:bCs/>
          <w:sz w:val="28"/>
          <w:szCs w:val="28"/>
        </w:rPr>
        <w:t>8-20 października 2024 r.</w:t>
      </w:r>
    </w:p>
    <w:p w14:paraId="00000003" w14:textId="77777777" w:rsidR="00212D74" w:rsidRDefault="00212D74" w:rsidP="31F9C278">
      <w:pPr>
        <w:pStyle w:val="Normal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000004" w14:textId="77777777" w:rsidR="00212D74" w:rsidRDefault="00212D74" w:rsidP="31F9C278">
      <w:pPr>
        <w:pStyle w:val="Normal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0000005" w14:textId="77777777" w:rsidR="00212D74" w:rsidRDefault="00212D74" w:rsidP="31F9C278">
      <w:pPr>
        <w:pStyle w:val="Normal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</w:p>
    <w:p w14:paraId="64FE0F3C" w14:textId="535BCAE8" w:rsidR="2FAF88EE" w:rsidRDefault="2FAF88EE" w:rsidP="31F9C278">
      <w:pPr>
        <w:pStyle w:val="Normal0"/>
        <w:jc w:val="center"/>
      </w:pPr>
      <w:r w:rsidRPr="31F9C27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18 października 2024 r. (piątek)</w:t>
      </w:r>
    </w:p>
    <w:p w14:paraId="00000007" w14:textId="77777777" w:rsidR="00212D74" w:rsidRDefault="00212D74" w:rsidP="31F9C278">
      <w:pPr>
        <w:pStyle w:val="Normal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</w:p>
    <w:p w14:paraId="00000008" w14:textId="68D9C7C7" w:rsidR="00212D74" w:rsidRDefault="00DE1640" w:rsidP="31F9C278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1F9C278">
        <w:rPr>
          <w:rFonts w:ascii="Times New Roman" w:eastAsia="Times New Roman" w:hAnsi="Times New Roman" w:cs="Times New Roman"/>
          <w:sz w:val="24"/>
          <w:szCs w:val="24"/>
        </w:rPr>
        <w:t>NROZ dr n.med. Zbigniew Kuzyszyn wraz z Przewodniczącym Naczelnego Sądu Lekarskiego dr n.med. Jackiem Miarką powitali uczestników konferencji rozpoczynając szkolenie i zapraszając do udziału w pierwszej prelekcji.</w:t>
      </w:r>
    </w:p>
    <w:p w14:paraId="00000009" w14:textId="686E44AE" w:rsidR="00212D74" w:rsidRDefault="00212D74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B293A3" w14:textId="296ECCEC" w:rsidR="7AA3D603" w:rsidRDefault="7AA3D603" w:rsidP="31F9C278">
      <w:pPr>
        <w:pStyle w:val="Normal0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“</w:t>
      </w:r>
      <w:r w:rsidR="473C51DA" w:rsidRPr="31F9C2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Błędy w prowadzonych postępowaniach przed Rzecznikiem Odpowiedzialności Zawodowej i przed Sądem Lekarskim.</w:t>
      </w:r>
      <w:r w:rsidR="675A3973" w:rsidRPr="31F9C2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”</w:t>
      </w:r>
      <w:r w:rsidR="473C51DA" w:rsidRPr="31F9C2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</w:t>
      </w:r>
      <w:r w:rsidR="473C51DA" w:rsidRPr="31F9C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pl-PL"/>
        </w:rPr>
        <w:t xml:space="preserve">dr n. med., mgr pr. Zbigniew Kuzyszyn – Naczelny Rzecznik Odpowiedzialności Zawodowej dr n. med. Jacek Miarka – Przewodniczący Naczelnego Sądu </w:t>
      </w:r>
      <w:r w:rsidR="53F81BBD" w:rsidRPr="31F9C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pl-PL"/>
        </w:rPr>
        <w:t>Lekarskiego</w:t>
      </w:r>
      <w:r w:rsidR="1D969EF2" w:rsidRPr="31F9C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pl-PL"/>
        </w:rPr>
        <w:t xml:space="preserve">. </w:t>
      </w:r>
    </w:p>
    <w:p w14:paraId="46F455BA" w14:textId="2B350CE8" w:rsidR="31F9C278" w:rsidRDefault="31F9C278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341A4CB6" w14:textId="26614E31" w:rsidR="1D969EF2" w:rsidRPr="0044532C" w:rsidRDefault="1D969EF2" w:rsidP="31F9C278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Dr n. med. Zbigniew Kuzyszyn oraz dr n. med. Jacek Miarka otworzyli konferencj</w:t>
      </w:r>
      <w:r w:rsidR="00445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ę</w:t>
      </w:r>
      <w:r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szkoleniową poprzez przedstawienie </w:t>
      </w:r>
      <w:r w:rsidR="76492D00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błędów w prowadzonych postępowaniach przed Rzecznikiem Odpowiedzialności Zawodowej oraz przed Sądem Lekarskim. </w:t>
      </w:r>
      <w:r w:rsidR="3A3C3A7C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Prelegenci w</w:t>
      </w:r>
      <w:r w:rsidR="6FBF718A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sk</w:t>
      </w:r>
      <w:r w:rsidR="3A3C3A7C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azali, że kluczowe dla </w:t>
      </w:r>
      <w:r w:rsidR="5B2178E5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prawidłowego</w:t>
      </w:r>
      <w:r w:rsidR="3A3C3A7C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postępowania jest </w:t>
      </w:r>
      <w:r w:rsidR="77169C94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staranne przygotowanie wni</w:t>
      </w:r>
      <w:r w:rsidR="61549FF8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osku</w:t>
      </w:r>
      <w:r w:rsidR="77169C94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o ukaranie</w:t>
      </w:r>
      <w:r w:rsidR="00AF1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oraz skrupulatne prowadzenie przebiegu postępowania, szczególnie w zakresie zgromadzenia materiału dowodowego, który powinien być kompletny i rzetelny. </w:t>
      </w:r>
      <w:r w:rsidR="75350F82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Omówione zostało </w:t>
      </w:r>
      <w:r w:rsidR="157B4D9F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zagadnienie </w:t>
      </w:r>
      <w:r w:rsidR="00445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zagwarantowani</w:t>
      </w:r>
      <w:r w:rsidR="00AF1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a</w:t>
      </w:r>
      <w:r w:rsidR="00445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157B4D9F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prawa do obrony uregulowane </w:t>
      </w:r>
      <w:r w:rsidR="0FE99970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w art. 42 ust. 2 Konstytucji RP oraz art. 6 KP</w:t>
      </w:r>
      <w:r w:rsidR="00AF1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K. </w:t>
      </w:r>
      <w:r w:rsidR="2386D5D9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Podkreślon</w:t>
      </w:r>
      <w:r w:rsidR="3B9EB536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e zostały cechy </w:t>
      </w:r>
      <w:r w:rsidR="7BF03892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opinii</w:t>
      </w:r>
      <w:r w:rsidR="3B9EB536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biegłego takie jak nierzetelność, brak </w:t>
      </w:r>
      <w:r w:rsidR="29ACE972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obiektywizmu</w:t>
      </w:r>
      <w:r w:rsidR="563828CC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oraz sumienności</w:t>
      </w:r>
      <w:r w:rsidR="05D9A99F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, które są przesłanką do powołania innego biegłego. </w:t>
      </w:r>
      <w:r w:rsidR="0A03DA4E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Przeanalizowany został również art. 62 </w:t>
      </w:r>
      <w:r w:rsidR="00445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u</w:t>
      </w:r>
      <w:r w:rsidR="0A03DA4E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stawy o </w:t>
      </w:r>
      <w:r w:rsidR="00445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i</w:t>
      </w:r>
      <w:r w:rsidR="0A03DA4E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zbach </w:t>
      </w:r>
      <w:r w:rsidR="00445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l</w:t>
      </w:r>
      <w:r w:rsidR="0A03DA4E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ekarskich</w:t>
      </w:r>
      <w:r w:rsidR="00445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,</w:t>
      </w:r>
      <w:r w:rsidR="27336852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zgodnie z którym</w:t>
      </w:r>
      <w:r w:rsidR="31190796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27336852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“Prawomocne rozstrzygnięcie </w:t>
      </w:r>
      <w:r w:rsidR="00445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s</w:t>
      </w:r>
      <w:r w:rsidR="27336852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ądu kształt</w:t>
      </w:r>
      <w:r w:rsidR="574D5AC8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ującego prawo jest wiążące dla organów prowadzących postępowanie z zakresu odpowiedzialności zawodowej”</w:t>
      </w:r>
      <w:r w:rsidR="00AF1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. W dalszej części prelegenci skoncentrowali się na analizie konkretnych spraw, ukazując najczęściej występujące nieprawidłowości oraz ich przyczyny. </w:t>
      </w:r>
    </w:p>
    <w:p w14:paraId="0000000B" w14:textId="77777777" w:rsidR="00212D74" w:rsidRDefault="00212D74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</w:pPr>
    </w:p>
    <w:p w14:paraId="0000000D" w14:textId="1AB58022" w:rsidR="00212D74" w:rsidRDefault="00212D74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</w:pPr>
    </w:p>
    <w:p w14:paraId="0000000F" w14:textId="07A3CBE9" w:rsidR="00212D74" w:rsidRDefault="42C1CF18" w:rsidP="31F9C278">
      <w:pPr>
        <w:pStyle w:val="Normal0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1F9C2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“</w:t>
      </w:r>
      <w:r w:rsidR="4272F2D5" w:rsidRPr="31F9C2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proofErr w:type="spellEnd"/>
      <w:r w:rsidR="4272F2D5" w:rsidRPr="31F9C2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mówienie zmian w Kodeksie Etyki Lekarskiej od 2025 r.</w:t>
      </w:r>
      <w:r w:rsidR="74B55117" w:rsidRPr="31F9C2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="4272F2D5" w:rsidRPr="31F9C2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4272F2D5" w:rsidRPr="31F9C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dr Wanda </w:t>
      </w:r>
      <w:proofErr w:type="spellStart"/>
      <w:r w:rsidR="4272F2D5" w:rsidRPr="31F9C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Wenglarzy</w:t>
      </w:r>
      <w:proofErr w:type="spellEnd"/>
      <w:r w:rsidR="4272F2D5" w:rsidRPr="31F9C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-Kowalczyk - Zastępca Naczelnego Rzecznika Odpowiedzialności Zawodowej dr n. med., mgr pr. Zbigniew Kuzyszyn – Naczelny Rzecznik Odpowiedzialności Zawodowej dr n. med. Jacek Miarka – Przewodniczący Naczelnego Sądu Lekarskiego.</w:t>
      </w:r>
      <w:r w:rsidR="00212D74">
        <w:br/>
      </w:r>
    </w:p>
    <w:p w14:paraId="4AB7F99F" w14:textId="6149E736" w:rsidR="36B65F67" w:rsidRDefault="36B65F67" w:rsidP="31F9C278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W związku z nowelizacj</w:t>
      </w:r>
      <w:r w:rsidR="37DB2E0B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ą</w:t>
      </w: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Kodeksu Etyki Lekarskiej</w:t>
      </w:r>
      <w:r w:rsidR="77585D94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wchodzącej w życie od 1 stycznia 2025 r.</w:t>
      </w:r>
      <w:r w:rsidR="605D4154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przedstawione z</w:t>
      </w:r>
      <w:r w:rsidR="63045866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ostały </w:t>
      </w:r>
      <w:r w:rsidR="0044532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zatwierdzone przez Nadzwyczajny Krajowy Zjazd Lekarzy w maju 2024 r., </w:t>
      </w:r>
      <w:r w:rsidR="63045866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zmiany</w:t>
      </w:r>
      <w:r w:rsidR="0BCB66DE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  <w:r w:rsidR="729543F4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Prelegenci podkreślili, że wprowadzone nowelizacje mają na celu </w:t>
      </w:r>
      <w:r w:rsidR="546B5FDA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dostosowanie</w:t>
      </w:r>
      <w:r w:rsidR="729543F4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przepisów do dynamicznie zmieniających się realiów medycyny </w:t>
      </w:r>
      <w:r w:rsidR="7100CC9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oraz wzmacnianie standardów etycznych w zawodzie lekarza.</w:t>
      </w:r>
      <w:r w:rsidR="7C246A6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69EFDF2F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Wśród</w:t>
      </w:r>
      <w:r w:rsidR="7C246A6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63DAA4E7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wielu </w:t>
      </w:r>
      <w:r w:rsidR="7C246A6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istotnych zmian w nazewnictwie znalazły się </w:t>
      </w:r>
      <w:r w:rsidR="3834E608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min.</w:t>
      </w:r>
      <w:r w:rsidR="0044532C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  <w:r w:rsidR="3834E608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44532C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="21DD6AFB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łowo “chory” zostało zastąpione </w:t>
      </w:r>
      <w:r w:rsidR="7A5B75D7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określeniem</w:t>
      </w:r>
      <w:r w:rsidR="21DD6AFB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“pacjent”, zwrot “</w:t>
      </w:r>
      <w:r w:rsidR="01859913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="21DD6AFB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ekarz powinien” został zmieniony na “</w:t>
      </w:r>
      <w:r w:rsidR="0CD75FDE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="21DD6AFB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ekarz ma obowiązek</w:t>
      </w:r>
      <w:r w:rsidR="5DB0E18B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”, </w:t>
      </w:r>
      <w:r w:rsidR="6E481FC6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“współczesna wi</w:t>
      </w:r>
      <w:r w:rsidR="705F5B3D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="6E481FC6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dza medyczna” została zastąpiona na “aktualn</w:t>
      </w:r>
      <w:r w:rsidR="507AF87A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="6E481FC6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wiedz</w:t>
      </w:r>
      <w:r w:rsidR="0044532C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="6E481FC6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medyczn</w:t>
      </w:r>
      <w:r w:rsidR="0044532C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="6E481FC6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”</w:t>
      </w:r>
      <w:r w:rsidR="5D8C83C4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“umiejętność” w art. 10 została zmieniona na szerszą w definicji “kompetencje”. </w:t>
      </w:r>
      <w:r w:rsidR="0044532C">
        <w:rPr>
          <w:rFonts w:ascii="Times New Roman" w:eastAsia="Times New Roman" w:hAnsi="Times New Roman" w:cs="Times New Roman"/>
          <w:sz w:val="24"/>
          <w:szCs w:val="24"/>
          <w:lang w:val="pl-PL"/>
        </w:rPr>
        <w:t>Zapisem a</w:t>
      </w:r>
      <w:r w:rsidR="17B3324E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rt. 12 </w:t>
      </w:r>
      <w:r w:rsidR="4309A811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została dopuszczona</w:t>
      </w:r>
      <w:r w:rsidR="17B3324E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możliwoś</w:t>
      </w:r>
      <w:r w:rsidR="48BB217E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="17B3324E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korzystania z </w:t>
      </w:r>
      <w:r w:rsidR="5A17A313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algorytmów</w:t>
      </w:r>
      <w:r w:rsidR="17B3324E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sztucznej inteligencji </w:t>
      </w:r>
      <w:r w:rsidR="43FD614A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postępowaniu diagnostycznym, leczniczym lub zapobiegawczym przy spełnieniu </w:t>
      </w:r>
      <w:r w:rsidR="4FDCC1CA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konkretnych warunków. </w:t>
      </w:r>
      <w:r w:rsidR="3EE9B062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Szczególną uwagę poświęcono zmianom w art. 54</w:t>
      </w:r>
      <w:r w:rsidR="0044532C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="3EE9B062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gdzie p</w:t>
      </w:r>
      <w:r w:rsidR="1AC2A76E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rzyjmowanie korzyści od przedstawicieli przemysłu </w:t>
      </w:r>
      <w:r w:rsidR="1ADBDD28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medycznego</w:t>
      </w:r>
      <w:r w:rsidR="1AC2A76E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zostało zabronione poprzez zastąpienie zwrotu </w:t>
      </w:r>
      <w:r w:rsidR="2FF39EC6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“lekarz nie powinien” na “lekarzowi nie wolno”. </w:t>
      </w:r>
      <w:r w:rsidR="6BF19A1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Jedną z istotniejszych zmian wprowadził n</w:t>
      </w:r>
      <w:r w:rsidR="52C5A38E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owy art. 71</w:t>
      </w:r>
      <w:r w:rsidR="5D89F742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który, </w:t>
      </w:r>
      <w:r w:rsidR="52C5A38E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uprawnił lekarzy do </w:t>
      </w:r>
      <w:r w:rsidR="12A5D8C7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posługiwania się informacją o oferowanych usługach</w:t>
      </w:r>
      <w:r w:rsidR="3C26AEE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czego Kodeks Etyki Lekarskiej w </w:t>
      </w:r>
      <w:r w:rsidR="31E7B5EC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poprzednim</w:t>
      </w:r>
      <w:r w:rsidR="3C26AEE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brzmieniu stanowczo zabraniał. </w:t>
      </w:r>
    </w:p>
    <w:p w14:paraId="0CA6305C" w14:textId="5CC7D271" w:rsidR="31F9C278" w:rsidRDefault="31F9C278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2D378" w14:textId="1327AE46" w:rsidR="31F9C278" w:rsidRDefault="31F9C278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D3D97" w14:textId="21EE186E" w:rsidR="00212D74" w:rsidRDefault="00DE1640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1F9C278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  <w:r>
        <w:tab/>
      </w:r>
      <w:r>
        <w:tab/>
      </w:r>
      <w:r>
        <w:tab/>
      </w:r>
      <w:r>
        <w:tab/>
      </w:r>
    </w:p>
    <w:p w14:paraId="0000001B" w14:textId="6C2AE86E" w:rsidR="00212D74" w:rsidRDefault="20AE5A7D" w:rsidP="31F9C278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 w:rsidRPr="31F9C27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19</w:t>
      </w:r>
      <w:r w:rsidR="00DE1640" w:rsidRPr="31F9C27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="798F0D3A" w:rsidRPr="31F9C27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października</w:t>
      </w:r>
      <w:r w:rsidR="559EDBA3" w:rsidRPr="31F9C27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="00DE1640" w:rsidRPr="31F9C27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202</w:t>
      </w:r>
      <w:r w:rsidR="66B3C8AA" w:rsidRPr="31F9C27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4</w:t>
      </w:r>
      <w:r w:rsidR="00DE1640" w:rsidRPr="31F9C27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r. (sobota)</w:t>
      </w:r>
    </w:p>
    <w:p w14:paraId="0000001C" w14:textId="17DC1077" w:rsidR="00212D74" w:rsidRDefault="00212D7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2C517371" w:rsidR="00212D74" w:rsidRDefault="3EA9F63E" w:rsidP="31F9C278">
      <w:pPr>
        <w:pStyle w:val="Normal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“</w:t>
      </w:r>
      <w:proofErr w:type="spellStart"/>
      <w:proofErr w:type="gramStart"/>
      <w:r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Receptomaty</w:t>
      </w:r>
      <w:proofErr w:type="spellEnd"/>
      <w:r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”-</w:t>
      </w:r>
      <w:proofErr w:type="gramEnd"/>
      <w:r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>dr n.med. Klaudiusz Komor- Wiceprezes Naczelnej Rady Lekarskiej</w:t>
      </w:r>
    </w:p>
    <w:p w14:paraId="4070BB29" w14:textId="26D9D5D3" w:rsidR="31F9C278" w:rsidRDefault="31F9C278" w:rsidP="31F9C278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B4F4E" w14:textId="77777777" w:rsidR="00794FC6" w:rsidRDefault="26159E9E" w:rsidP="31F9C278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Rozpoczynając drugi dzień Konferencji Szkoleniowej, dr n.med. Klaudiusz Komor </w:t>
      </w:r>
      <w:r w:rsidR="06B8B6F4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wygłosił prelekcję dotyczącą zjawiska masowego wystawiania e-</w:t>
      </w:r>
      <w:r w:rsidR="46462AFC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recept podczas e-konsultacji lekarskich w serwisach internetowych nazywanych “</w:t>
      </w:r>
      <w:proofErr w:type="spellStart"/>
      <w:r w:rsidR="46462AFC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receptomatami</w:t>
      </w:r>
      <w:proofErr w:type="spellEnd"/>
      <w:r w:rsidR="46462AFC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”. </w:t>
      </w:r>
      <w:r w:rsidR="7A99D317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Prelegent przybliżył </w:t>
      </w:r>
      <w:r w:rsidR="7A99D317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zebranym treść raportu zespołu ds. Preskrypcji i realizacji recept w 202</w:t>
      </w:r>
      <w:r w:rsidR="2512F82C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3</w:t>
      </w:r>
      <w:r w:rsidR="7A99D317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roku, przygotowanego na zlecenie Ministerstwa Zdrowia</w:t>
      </w:r>
      <w:r w:rsidR="0E4BD277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oraz </w:t>
      </w:r>
      <w:r w:rsidR="24E6B6CF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przedstawił przebieg spotkania Zespołu ds. Preskrypcji i realizacji recept z dnia 1 lutego 2024 roku. </w:t>
      </w:r>
      <w:r w:rsidR="4DEA53DE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Zgodnie z omówionymi w czasie prezentacji statystykami w 2023 roku wypisano 670 mln recept na leki gotowe, 5,</w:t>
      </w:r>
      <w:r w:rsidR="0075810E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6 mln recept na leki recepturowe i 4 mln recept na wyroby medyczne. Co ciekawe, analizując recepty wystawione w okresie od stycznia 2022 roku do </w:t>
      </w:r>
      <w:r w:rsidR="2DC5E783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września 2023 roku zauważ</w:t>
      </w:r>
      <w:r w:rsidR="00794FC6">
        <w:rPr>
          <w:rFonts w:ascii="Times New Roman" w:eastAsia="Times New Roman" w:hAnsi="Times New Roman" w:cs="Times New Roman"/>
          <w:sz w:val="24"/>
          <w:szCs w:val="24"/>
          <w:lang w:val="pl-PL"/>
        </w:rPr>
        <w:t>ono</w:t>
      </w:r>
      <w:r w:rsidR="2DC5E783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, że stosun</w:t>
      </w:r>
      <w:r w:rsidR="602407B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ek liczby recept w formie elektronicznej do liczby recept w formie papierowej jest miażdżący. Recept w formie elektronicznej wypisano 655 mln, a w formie papierowej 2</w:t>
      </w:r>
      <w:r w:rsidR="5E97C4F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5,3 mln. </w:t>
      </w:r>
    </w:p>
    <w:p w14:paraId="38F19D5C" w14:textId="77777777" w:rsidR="00794FC6" w:rsidRDefault="5E97C4F5" w:rsidP="31F9C278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Podczas swojej prelekcji, dr n.med. Klaudiusz Komor</w:t>
      </w:r>
      <w:r w:rsidR="53688A60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skupił się na zdefiniowaniu, czym właściwie są “</w:t>
      </w:r>
      <w:proofErr w:type="spellStart"/>
      <w:r w:rsidR="53688A60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receptomaty</w:t>
      </w:r>
      <w:proofErr w:type="spellEnd"/>
      <w:r w:rsidR="53688A60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”. Stworzenie ich legalnej definicji jest bowiem kluczowe dla podjęcia działań związanych z uregulowaniem prawnym metod ich działania. </w:t>
      </w:r>
      <w:proofErr w:type="spellStart"/>
      <w:r w:rsidR="3058BF7D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Receptomaty</w:t>
      </w:r>
      <w:proofErr w:type="spellEnd"/>
      <w:r w:rsidR="3058BF7D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to podmioty, których działalność skupia się wyłącznie lub w </w:t>
      </w:r>
      <w:r w:rsidR="021A6B4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przeważającej</w:t>
      </w:r>
      <w:r w:rsidR="3058BF7D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mierze na przygotowaniu ankiet do wypełnienia przez osoby korzystające z </w:t>
      </w:r>
      <w:proofErr w:type="spellStart"/>
      <w:r w:rsidR="3058BF7D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receptomatów</w:t>
      </w:r>
      <w:proofErr w:type="spellEnd"/>
      <w:r w:rsidR="1B42467F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a następnie wystawieniu recepty i przesłaniu jej za pomocą środków porozumiewania się na odległość. Wystawienie recepty w przypadku </w:t>
      </w:r>
      <w:proofErr w:type="spellStart"/>
      <w:r w:rsidR="1B42467F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receptomatu</w:t>
      </w:r>
      <w:proofErr w:type="spellEnd"/>
      <w:r w:rsidR="1B42467F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53B3AC8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nie jest poprzedzone osobistym zbadaniem </w:t>
      </w:r>
      <w:proofErr w:type="gramStart"/>
      <w:r w:rsidR="53B3AC8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pacjenta</w:t>
      </w:r>
      <w:r w:rsidR="0044532C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proofErr w:type="gramEnd"/>
      <w:r w:rsidR="53B3AC8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ani żadną inną formą bezpośredniego kontaktu w czasie rzeczywistym między pacjentem a lekarzem (właściwie </w:t>
      </w:r>
      <w:proofErr w:type="spellStart"/>
      <w:r w:rsidR="53B3AC8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preskryptorem</w:t>
      </w:r>
      <w:proofErr w:type="spellEnd"/>
      <w:r w:rsidR="53B3AC8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). </w:t>
      </w:r>
    </w:p>
    <w:p w14:paraId="53A64FA8" w14:textId="6DFEB2FA" w:rsidR="26159E9E" w:rsidRDefault="00794FC6" w:rsidP="31F9C278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ocenie </w:t>
      </w:r>
      <w:r w:rsidR="0044532C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="53B3AC8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amorządu funkcjonowanie </w:t>
      </w:r>
      <w:proofErr w:type="spellStart"/>
      <w:r w:rsidR="53B3AC8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receptomatów</w:t>
      </w:r>
      <w:proofErr w:type="spellEnd"/>
      <w:r w:rsidR="53B3AC8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nie ma nic wspó</w:t>
      </w:r>
      <w:r w:rsidR="1334F74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lnego z leczeniem, jest to po prostu zamawianie dowolnych leków </w:t>
      </w:r>
      <w:r w:rsidR="160FAE78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według uznania pacjenta</w:t>
      </w:r>
      <w:r w:rsidR="0044532C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="160FAE78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bez koordynacji tego z jego stanem klinicznym. Następnie prelegent omówił skalę problemu </w:t>
      </w:r>
      <w:r w:rsidR="7305C7E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na kanwie raportu MZ, przedstawił obecnie podejmowane działania i możliwe rozwiązania problemu wypracowane przez Zesp</w:t>
      </w:r>
      <w:r w:rsidR="6F8E4F3C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ół</w:t>
      </w:r>
      <w:r w:rsidR="7305C7E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ds. Preskrypcji i realizacji recept</w:t>
      </w:r>
      <w:r w:rsidR="31AAFA06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. Podsumowując swoje wystąpienie, dr n.med. Klaudiusz Komor przybliżył zebranym treść Stanowiska P</w:t>
      </w:r>
      <w:r w:rsidR="43EE29E7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rezydium Naczelnej Rady Lekarskiej w sprawie projektu </w:t>
      </w:r>
      <w:r w:rsidR="6BC934AF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rozporządzenia Min</w:t>
      </w:r>
      <w:r w:rsidR="5D8BF998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istra Zdrowia zmieniającego rozporządzenie w sprawie </w:t>
      </w:r>
      <w:r w:rsidR="4E213B58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środków odurzających, substancji psychotropowych</w:t>
      </w:r>
      <w:r w:rsidR="1176FA5C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prekursorów kategorii 1 i preparatów zawierających te środki lub substancje. </w:t>
      </w:r>
    </w:p>
    <w:p w14:paraId="00000020" w14:textId="77777777" w:rsidR="00212D74" w:rsidRDefault="00212D74">
      <w:pPr>
        <w:pStyle w:val="Normal0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5B77BFCB" w:rsidR="00212D74" w:rsidRDefault="00DE1640" w:rsidP="31F9C278">
      <w:pPr>
        <w:pStyle w:val="Normal0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“</w:t>
      </w:r>
      <w:r w:rsidR="660B0C97"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Formułowanie zarzutów oraz taktyka i technika </w:t>
      </w:r>
      <w:r w:rsidR="03F20EA2"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przesłuchań” -</w:t>
      </w:r>
      <w:r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dr </w:t>
      </w:r>
      <w:r w:rsidR="1ADEBB42"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hab. </w:t>
      </w:r>
      <w:proofErr w:type="spellStart"/>
      <w:r w:rsidR="1ADEBB42"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>n.praw</w:t>
      </w:r>
      <w:proofErr w:type="spellEnd"/>
      <w:r w:rsidR="1ADEBB42"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. Karolina </w:t>
      </w:r>
      <w:proofErr w:type="spellStart"/>
      <w:r w:rsidR="1ADEBB42"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>Kremens</w:t>
      </w:r>
      <w:proofErr w:type="spellEnd"/>
      <w:r w:rsidR="1ADEBB42"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- prof. </w:t>
      </w:r>
      <w:proofErr w:type="spellStart"/>
      <w:r w:rsidR="1ADEBB42"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>UWr</w:t>
      </w:r>
      <w:proofErr w:type="spellEnd"/>
      <w:r w:rsidR="1ADEBB42"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>, Wydział Prawa, Administracji i Ekonomii</w:t>
      </w:r>
    </w:p>
    <w:p w14:paraId="6446C85A" w14:textId="790B6FF4" w:rsidR="00212D74" w:rsidRDefault="00212D74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FB0782" w14:textId="2E98F31E" w:rsidR="00212D74" w:rsidRDefault="57BBB1BF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tej części szkolenia dr hab. </w:t>
      </w:r>
      <w:proofErr w:type="spellStart"/>
      <w:r w:rsidR="6B200A78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.praw</w:t>
      </w:r>
      <w:proofErr w:type="spellEnd"/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1FC68ED7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Karolina </w:t>
      </w:r>
      <w:proofErr w:type="spellStart"/>
      <w:r w:rsidR="1FC68ED7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Kremens</w:t>
      </w:r>
      <w:proofErr w:type="spellEnd"/>
      <w:r w:rsidR="1FC68ED7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6E78EB84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omówiła problematykę</w:t>
      </w:r>
      <w:r w:rsidR="31EA759B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formułowania zarzutów oraz taktyki i technik</w:t>
      </w:r>
      <w:r w:rsidR="20A045F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i przesłuchań w postępowaniach z zakresu odpowiedzialności zawodowej lekarzy i lekarzy dentystów.</w:t>
      </w:r>
      <w:r w:rsidR="13FBEF0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Prelegentka rozpoczęła wystąpienie od nakreślenia funkcji formułowania zarzutów </w:t>
      </w:r>
      <w:r w:rsidR="4D861C57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uwzględnieniem roli procesowej obwinionego i wskazaniem </w:t>
      </w:r>
      <w:r w:rsidR="4D861C57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jego uprawnień. Porównano prawo do obrony materialne i prawo do ob</w:t>
      </w:r>
      <w:r w:rsidR="5534CA0C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rony formalne (na kanwie art. 42 ust. 2 Konstytucji RP i art. 6 k.p.k.). Następnie omówiono budowę posta</w:t>
      </w:r>
      <w:r w:rsidR="62B229A6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nowienia o przedstawieniu zarzutów, którego kluczow</w:t>
      </w:r>
      <w:r w:rsidR="2B1340BE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ą</w:t>
      </w:r>
      <w:r w:rsidR="62B229A6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7303B45B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kwestię</w:t>
      </w:r>
      <w:r w:rsidR="62B229A6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stanowi kształt zarzutu</w:t>
      </w:r>
      <w:r w:rsidR="796FA5F4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  <w:r w:rsidR="08E0E1AD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dalszej części prezentacji, dr hab. </w:t>
      </w:r>
      <w:proofErr w:type="spellStart"/>
      <w:r w:rsidR="08E0E1AD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n.praw</w:t>
      </w:r>
      <w:proofErr w:type="spellEnd"/>
      <w:r w:rsidR="08E0E1AD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Karolina </w:t>
      </w:r>
      <w:proofErr w:type="spellStart"/>
      <w:r w:rsidR="08E0E1AD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Kremens</w:t>
      </w:r>
      <w:proofErr w:type="spellEnd"/>
      <w:r w:rsidR="08E0E1AD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pochyliła się nad</w:t>
      </w:r>
      <w:r w:rsidR="4DBEEDF2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“klasycznym”</w:t>
      </w:r>
      <w:r w:rsidR="08E0E1AD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57C2754F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trybem przedstawienia zarzutów z art. 72 ustawy o izbach lekarskich </w:t>
      </w:r>
      <w:r w:rsidR="4CF4A1E8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i “wyjątkowym” trybem przedstawienia zarzutów z art. 7</w:t>
      </w:r>
      <w:r w:rsidR="00794FC6">
        <w:rPr>
          <w:rFonts w:ascii="Times New Roman" w:eastAsia="Times New Roman" w:hAnsi="Times New Roman" w:cs="Times New Roman"/>
          <w:sz w:val="24"/>
          <w:szCs w:val="24"/>
          <w:lang w:val="pl-PL"/>
        </w:rPr>
        <w:t>7</w:t>
      </w:r>
      <w:r w:rsidR="4CF4A1E8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ustawy o izbach lekarskich. Podsumowując kwestie związane z formułowaniem zarzutów</w:t>
      </w:r>
      <w:r w:rsidR="75B9C75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wskazano elementy obligatoryjne dla każdego postanowienia o przedstawieniu zarzutów, tj.:</w:t>
      </w:r>
    </w:p>
    <w:p w14:paraId="3E8AD0DF" w14:textId="2D702D95" w:rsidR="00212D74" w:rsidRDefault="75B9C759" w:rsidP="31F9C278">
      <w:pPr>
        <w:pStyle w:val="Normal0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dochowanie warunkom formalnym związanym z wydaniem postanowienia o przedstawieniu zarzutów,</w:t>
      </w:r>
    </w:p>
    <w:p w14:paraId="37C1C308" w14:textId="2D4F109D" w:rsidR="00212D74" w:rsidRDefault="75B9C759" w:rsidP="31F9C278">
      <w:pPr>
        <w:pStyle w:val="Normal0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odpowiednia konstrukcja zarzutu zawierająca wszystkie elementy opisu czynu (czyn, miejsce, sposób, okoliczności popełnienia, skutki, kwalifikacja prawna),</w:t>
      </w:r>
    </w:p>
    <w:p w14:paraId="2AD3DFD1" w14:textId="00DAC4D9" w:rsidR="00212D74" w:rsidRDefault="75B9C759" w:rsidP="31F9C278">
      <w:pPr>
        <w:pStyle w:val="Normal0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zachowanie właściwego trybu przedstawienia zarzutów,</w:t>
      </w:r>
    </w:p>
    <w:p w14:paraId="3C937EFB" w14:textId="268AA909" w:rsidR="00212D74" w:rsidRDefault="75B9C759" w:rsidP="31F9C278">
      <w:pPr>
        <w:pStyle w:val="Normal0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pouczenie o prawach i obowiązkach,</w:t>
      </w:r>
    </w:p>
    <w:p w14:paraId="015289A6" w14:textId="033B1FC4" w:rsidR="00212D74" w:rsidRDefault="75B9C759" w:rsidP="31F9C278">
      <w:pPr>
        <w:pStyle w:val="Normal0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przełożenie treści zarzutów na wniosek o ukaranie.</w:t>
      </w:r>
    </w:p>
    <w:p w14:paraId="2C0E43B2" w14:textId="1C1CE7FE" w:rsidR="00212D74" w:rsidRDefault="00212D74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D189E7E" w14:textId="1E3EB0F1" w:rsidR="00212D74" w:rsidRDefault="75B9C759" w:rsidP="31F9C278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Druga część prezentacji dotyczyła techniki i taktyki przesłuchania w prowadzonym postępowaniu. Prelegentka zaprezentowała kluczowe </w:t>
      </w:r>
      <w:r w:rsidR="3BE83160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etapy</w:t>
      </w: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przesłuc</w:t>
      </w:r>
      <w:r w:rsidR="4447B7FD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hiwani</w:t>
      </w:r>
      <w:r w:rsidR="0547112C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="4447B7FD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świadków i obwinionych</w:t>
      </w:r>
      <w:r w:rsidR="65EAF15F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uwzględniając rodzaje pytań i zachowań niedopuszczalnych w trakcie dokonywania tej czynności. Prelekcja zakończyła się dyskusją dot. </w:t>
      </w:r>
      <w:r w:rsidR="0F37AD0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="65EAF15F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harakteru dowodowego </w:t>
      </w:r>
      <w:r w:rsidR="4B861D88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pisemnych wyjaśnień obwinionego, składanych w trybie art. 72 ust. 2 ustawy o izbach lekarskich.</w:t>
      </w:r>
    </w:p>
    <w:p w14:paraId="00000023" w14:textId="2893AF93" w:rsidR="00212D74" w:rsidRDefault="00212D74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5402714" w14:textId="3B959A88" w:rsidR="546012FD" w:rsidRDefault="546012FD" w:rsidP="31F9C278">
      <w:pPr>
        <w:pStyle w:val="Normal0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F9C2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27EAB09B" w:rsidRPr="31F9C2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Odpowiedzialność zawodowa lekarza za przewinienia zawodowe nie związane z wykonywaniem zawodu</w:t>
      </w:r>
      <w:r w:rsidR="609F0656" w:rsidRPr="31F9C2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="34F55983" w:rsidRPr="31F9C2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oraz </w:t>
      </w:r>
      <w:r w:rsidR="713DAD44" w:rsidRPr="31F9C2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34F55983" w:rsidRPr="31F9C2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Realizacja przez obwinionego lekarza prawa do obrony w toku postępowania - praktyczne aspekty</w:t>
      </w:r>
      <w:r w:rsidR="1EA728FD" w:rsidRPr="31F9C2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="34F55983" w:rsidRPr="31F9C2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34F55983" w:rsidRPr="31F9C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27EAB09B" w:rsidRPr="31F9C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adw. Karol </w:t>
      </w:r>
      <w:proofErr w:type="spellStart"/>
      <w:r w:rsidR="27EAB09B" w:rsidRPr="31F9C2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Kolankiewicz</w:t>
      </w:r>
      <w:proofErr w:type="spellEnd"/>
    </w:p>
    <w:p w14:paraId="6761526C" w14:textId="1A318E5B" w:rsidR="31F9C278" w:rsidRDefault="31F9C278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CA066F" w14:textId="45F0D37E" w:rsidR="4708B065" w:rsidRDefault="4708B065" w:rsidP="31F9C278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Adw. Karol </w:t>
      </w:r>
      <w:proofErr w:type="spellStart"/>
      <w:r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Kolankiewicz</w:t>
      </w:r>
      <w:proofErr w:type="spellEnd"/>
      <w:r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rozpoczął swoje </w:t>
      </w:r>
      <w:r w:rsidR="00794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wystąpienie omówieniem </w:t>
      </w:r>
      <w:r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zadań samorządu lekarskie</w:t>
      </w:r>
      <w:r w:rsidR="00794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</w:t>
      </w:r>
      <w:r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wskazał</w:t>
      </w:r>
      <w:r w:rsidR="617B1DCD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dbanie o przestrzeganie zasad etyki lekarskiej, sprawowanie pieczy nad należytym i sumiennym wykonywaniem zawodu lekarza oraz prowadzenie </w:t>
      </w:r>
      <w:r w:rsidR="35E2EBAF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postępowania w przedmiocie odpowiedzialności zawodowej lekarzy. </w:t>
      </w:r>
      <w:r w:rsidR="66C5AD86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Prelegent poruszył problematykę związan</w:t>
      </w:r>
      <w:r w:rsidR="00794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="66C5AD86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</w:t>
      </w:r>
      <w:r w:rsidR="0FA44BBB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nakazem dbania o godność zawodu lekarza, podkreślając, że naruszeniem zawodu lekarza </w:t>
      </w:r>
      <w:r w:rsidR="029E1CC3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jest każde postępowanie lekarza, które podważa zaufanie do zawodu. </w:t>
      </w:r>
      <w:r w:rsidR="79BF246E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Mecenas w</w:t>
      </w:r>
      <w:r w:rsidR="029E1CC3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skazał </w:t>
      </w:r>
      <w:r w:rsidR="029E1CC3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na dwie wykładnie</w:t>
      </w:r>
      <w:r w:rsidR="1D1010F2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art. 1 KEL; </w:t>
      </w:r>
      <w:r w:rsidR="2458342D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1D1010F2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wąska</w:t>
      </w:r>
      <w:r w:rsidR="24E0B451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1D1010F2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nakaz dbania odnosi się wyłącznie do zachow</w:t>
      </w:r>
      <w:r w:rsidR="35368035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ań związanych z wykonywaniem zawodu </w:t>
      </w:r>
      <w:r w:rsidR="61065CE8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oraz “szeroka” - nakaz dbania odnosi się także do innych “aktywności” lekarza spoza strefy zawodowej. </w:t>
      </w:r>
      <w:r w:rsidR="5C143903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Przytoczony został fragment komen</w:t>
      </w:r>
      <w:r w:rsidR="00794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</w:t>
      </w:r>
      <w:r w:rsidR="5C143903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rza do art. 1 Kodeksu Etyki Lekarskiej pod red. O. Nawrota, 2021 r. </w:t>
      </w:r>
      <w:r w:rsidR="4F52C99F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skłaniający się ku szerokiej wykładni przepisu. Następnie przedstawione zostały </w:t>
      </w:r>
      <w:r w:rsidR="230BEBCC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sprawy pośrednio związane z wykonywaniem zawodu lekarza </w:t>
      </w:r>
      <w:r w:rsidR="318B112A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poprzez</w:t>
      </w:r>
      <w:r w:rsidR="230BEBCC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szczegół</w:t>
      </w:r>
      <w:r w:rsidR="69EAAF83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owe</w:t>
      </w:r>
      <w:r w:rsidR="230BEBCC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omówienie orzeczeń OSL</w:t>
      </w:r>
      <w:r w:rsidR="145EB8E0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NSL</w:t>
      </w:r>
      <w:r w:rsidR="230BEBCC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zarzu</w:t>
      </w:r>
      <w:r w:rsidR="7436AACA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tów</w:t>
      </w:r>
      <w:r w:rsidR="46556667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okoliczności</w:t>
      </w:r>
      <w:r w:rsidR="5E08B946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linii obrony oraz licznych komen</w:t>
      </w:r>
      <w:r w:rsidR="00794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</w:t>
      </w:r>
      <w:r w:rsidR="5E08B946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rzy i orzeczeń Sądu Najwyższego. </w:t>
      </w:r>
    </w:p>
    <w:p w14:paraId="1FF49559" w14:textId="1675FBDA" w:rsidR="5397B438" w:rsidRDefault="5397B438" w:rsidP="00794FC6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Temat drugiego wykładu adw. Karola </w:t>
      </w:r>
      <w:proofErr w:type="spellStart"/>
      <w:r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Kolankiewicza</w:t>
      </w:r>
      <w:proofErr w:type="spellEnd"/>
      <w:r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odnosił się do realizacji prawa do obrony </w:t>
      </w:r>
      <w:r w:rsidR="2E91DE71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toku postępowania. Podkreślone zosta</w:t>
      </w:r>
      <w:r w:rsidR="59574FA9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ło, że zgodnie z </w:t>
      </w:r>
      <w:r w:rsidR="00794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59574FA9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staw</w:t>
      </w:r>
      <w:r w:rsidR="00794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="59574FA9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</w:t>
      </w:r>
      <w:r w:rsidR="00794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59574FA9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zbach </w:t>
      </w:r>
      <w:r w:rsidR="00794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59574FA9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ekarskich oraz Kodeksem Postępowania Karnego Obwiniony lekarz posiada określone uprawnienia</w:t>
      </w:r>
      <w:r w:rsidR="1F52C891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</w:t>
      </w:r>
      <w:r w:rsidR="51FFD6D9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prawo do obrony, </w:t>
      </w:r>
      <w:r w:rsidR="5F3D56CD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domniemanie niewinności, nie ma obowiązku dostarczania dowodów na swoją niekorzyść</w:t>
      </w:r>
      <w:r w:rsidR="1D03EF32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Uprawnienia dzielone są na przysługujące przed Rzecznikiem Odpowiedzialności Zawodowej</w:t>
      </w:r>
      <w:r w:rsidR="0F52B255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Sądem Lekarskim. </w:t>
      </w:r>
      <w:r w:rsidR="13B0BFBD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Poruszona została kwestia udziału profesjonalnego obrońcy w postępowaniu, wskazano na możliwoś</w:t>
      </w:r>
      <w:r w:rsidR="40487761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ć ustanowienia maksymalnie dwóch obrońców, jednocześnie podkreślając, że </w:t>
      </w:r>
      <w:r w:rsidR="7739273D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pełnomocnictwa musi wynikać jasno, że obrońca jest upoważniony do obrony w sprawie </w:t>
      </w:r>
      <w:r w:rsidR="3A66E34C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zakresu odpowiedzialności zawodowej. </w:t>
      </w:r>
      <w:r w:rsidR="0E940041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Mec. </w:t>
      </w:r>
      <w:r w:rsidR="00794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K. </w:t>
      </w:r>
      <w:proofErr w:type="spellStart"/>
      <w:r w:rsidR="0E940041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Kolankiewicz</w:t>
      </w:r>
      <w:proofErr w:type="spellEnd"/>
      <w:r w:rsidR="0E940041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wskazał na możliwość </w:t>
      </w:r>
      <w:r w:rsidR="66987F48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uczestniczenia w czynności przesłuchania obrońcy, podkreślając, że odmowa dopuszczenia obro</w:t>
      </w:r>
      <w:r w:rsidR="34F18CD0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ńcy będzie stanowiła naruszenie przepisów postępowania. </w:t>
      </w:r>
      <w:r w:rsidR="6F625CAB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Kolejnym zagadaniem </w:t>
      </w:r>
      <w:r w:rsidR="3C9A67F7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</w:t>
      </w:r>
      <w:r w:rsidR="00794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</w:t>
      </w:r>
      <w:r w:rsidR="3C9A67F7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usprawiedliw</w:t>
      </w:r>
      <w:r w:rsidR="00794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3C9A67F7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one niestawiennictwo z powodu choroby obwinionego/ obrońcy (których obecność była obowiązkowa/ którzy wnosili o dopus</w:t>
      </w:r>
      <w:r w:rsidR="69C31E5D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zczenie do czynności) zgodnie z art. 117 §2a </w:t>
      </w:r>
      <w:r w:rsidR="520B4D96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k.p.k.</w:t>
      </w:r>
      <w:r w:rsidR="69C31E5D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7F5E427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owe usprawiedliw</w:t>
      </w:r>
      <w:r w:rsidR="00794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77F5E427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enie wymaga zaświadczenia lekarza sądowego potwierdzającego niemożność stawienia się. </w:t>
      </w:r>
      <w:r w:rsidR="0185FC24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Kolejno zostało wskazane, że niestawie</w:t>
      </w:r>
      <w:r w:rsidR="00794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185FC24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nictwo obwini</w:t>
      </w:r>
      <w:r w:rsidR="00794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185FC24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nego, który został należycie powiadomiony nie stoi na przeszkodzeni</w:t>
      </w:r>
      <w:r w:rsidR="00794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185FC24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prowadzenia </w:t>
      </w:r>
      <w:proofErr w:type="gramStart"/>
      <w:r w:rsidR="0185FC24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czynności</w:t>
      </w:r>
      <w:proofErr w:type="gramEnd"/>
      <w:r w:rsidR="0185FC24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jeżeli stawił się obro</w:t>
      </w:r>
      <w:r w:rsidR="5BB39F88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ńca. </w:t>
      </w:r>
      <w:r w:rsidR="3B7372C7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Przedstawiona została tematyka </w:t>
      </w:r>
      <w:r w:rsidR="586CD882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wyjaśnie</w:t>
      </w:r>
      <w:r w:rsidR="00794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ń</w:t>
      </w:r>
      <w:r w:rsidR="586CD882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obwinionego</w:t>
      </w:r>
      <w:r w:rsidR="00794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586CD882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Prelegent wskazał na prawo do składania wyjaśnień, odmowy składania wyja</w:t>
      </w:r>
      <w:r w:rsidR="4729C1DB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śnień oraz odmowy odpowiedzi na pytania. </w:t>
      </w:r>
      <w:r w:rsidR="0FB19B88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Następnie została omówiona problematyka wniosków dowodowych; czym są, kto ma prawo je składać, kiedy następuje odda</w:t>
      </w:r>
      <w:r w:rsidR="4488D54C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lenie wniosku dowodowego. </w:t>
      </w:r>
      <w:r>
        <w:br/>
      </w:r>
    </w:p>
    <w:p w14:paraId="00000027" w14:textId="72E64177" w:rsidR="00212D74" w:rsidRDefault="1326C467" w:rsidP="31F9C278">
      <w:pPr>
        <w:pStyle w:val="Normal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“Omówienie zagadnień dotyczących postępowań z zakresu odpowiedzialności zawodowej lekarzy i lekarzy </w:t>
      </w:r>
      <w:r w:rsidR="1A4378E5"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dentystów” -</w:t>
      </w:r>
      <w:r w:rsidR="5065C295"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Jerzy Menzel- Sędzia Sądu Okręgowego we Wrocławiu</w:t>
      </w:r>
    </w:p>
    <w:p w14:paraId="5D43A63C" w14:textId="0E35920C" w:rsidR="00212D74" w:rsidRDefault="00212D74" w:rsidP="31F9C278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550E0" w14:textId="4EEF3571" w:rsidR="00212D74" w:rsidRDefault="68DB2A29" w:rsidP="31F9C27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"/>
        </w:rPr>
      </w:pPr>
      <w:r w:rsidRPr="31F9C278">
        <w:rPr>
          <w:rFonts w:ascii="Times New Roman" w:eastAsia="Times New Roman" w:hAnsi="Times New Roman" w:cs="Times New Roman"/>
          <w:sz w:val="24"/>
          <w:szCs w:val="24"/>
        </w:rPr>
        <w:lastRenderedPageBreak/>
        <w:t>Sędzia Jerzy Menzel omówił w swoim wykładzie szereg zagadnień związanych z postępowaniami</w:t>
      </w:r>
      <w:r w:rsidR="6D7E4CD6" w:rsidRPr="31F9C278">
        <w:rPr>
          <w:rFonts w:ascii="Times New Roman" w:eastAsia="Times New Roman" w:hAnsi="Times New Roman" w:cs="Times New Roman"/>
          <w:sz w:val="24"/>
          <w:szCs w:val="24"/>
        </w:rPr>
        <w:t xml:space="preserve"> z zakresu odpowiedzialności zawodowej lekarzy i lekarzy dentystów. </w:t>
      </w:r>
    </w:p>
    <w:p w14:paraId="7E3B8910" w14:textId="56FF34E7" w:rsidR="00212D74" w:rsidRDefault="00794FC6" w:rsidP="31F9C27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408B1A43" w:rsidRPr="31F9C278">
        <w:rPr>
          <w:rFonts w:ascii="Times New Roman" w:eastAsia="Times New Roman" w:hAnsi="Times New Roman" w:cs="Times New Roman"/>
          <w:sz w:val="24"/>
          <w:szCs w:val="24"/>
        </w:rPr>
        <w:t xml:space="preserve">W pierwszej części prezentacji prelegent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przedstawił zagadnienie </w:t>
      </w:r>
      <w:r w:rsidR="408B1A43" w:rsidRPr="31F9C278">
        <w:rPr>
          <w:rFonts w:ascii="Times New Roman" w:eastAsia="Times New Roman" w:hAnsi="Times New Roman" w:cs="Times New Roman"/>
          <w:sz w:val="24"/>
          <w:szCs w:val="24"/>
        </w:rPr>
        <w:t xml:space="preserve">dotyczące zakresu związania sądu dyscyplinarnego wyrokiem sądów karnych. </w:t>
      </w:r>
      <w:r w:rsidR="648D7EB5" w:rsidRPr="31F9C278">
        <w:rPr>
          <w:rFonts w:ascii="Times New Roman" w:eastAsia="Times New Roman" w:hAnsi="Times New Roman" w:cs="Times New Roman"/>
          <w:sz w:val="24"/>
          <w:szCs w:val="24"/>
        </w:rPr>
        <w:t>Przeprowadzono analizę przepisów prawa, orzecznictwa i doktryny. Kolejn</w:t>
      </w:r>
      <w:r w:rsidR="72B89B03" w:rsidRPr="31F9C278">
        <w:rPr>
          <w:rFonts w:ascii="Times New Roman" w:eastAsia="Times New Roman" w:hAnsi="Times New Roman" w:cs="Times New Roman"/>
          <w:sz w:val="24"/>
          <w:szCs w:val="24"/>
        </w:rPr>
        <w:t>ym zagadnieniem był</w:t>
      </w:r>
      <w:r w:rsidR="6FF5899C" w:rsidRPr="31F9C278">
        <w:rPr>
          <w:rFonts w:ascii="Times New Roman" w:eastAsia="Times New Roman" w:hAnsi="Times New Roman" w:cs="Times New Roman"/>
          <w:sz w:val="24"/>
          <w:szCs w:val="24"/>
        </w:rPr>
        <w:t xml:space="preserve"> wpływ kary wymierzonej przez sąd karny na postępowanie z zakresu odpowiedzialności zawodowej lekarzy i lekarzy dentystów.</w:t>
      </w:r>
      <w:r w:rsidR="59FC8EB8" w:rsidRPr="31F9C278">
        <w:rPr>
          <w:rFonts w:ascii="Times New Roman" w:eastAsia="Times New Roman" w:hAnsi="Times New Roman" w:cs="Times New Roman"/>
          <w:sz w:val="24"/>
          <w:szCs w:val="24"/>
        </w:rPr>
        <w:t xml:space="preserve"> W tej kwestii prelegent podkreślił znaczenie dokonania przez sąd dyscyplinarny własnej oceny stanu faktycznego</w:t>
      </w:r>
      <w:r w:rsidR="5887B0B7" w:rsidRPr="31F9C27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467B127F" w:rsidRPr="31F9C278">
        <w:rPr>
          <w:rFonts w:ascii="Times New Roman" w:eastAsia="Times New Roman" w:hAnsi="Times New Roman" w:cs="Times New Roman"/>
          <w:sz w:val="24"/>
          <w:szCs w:val="24"/>
        </w:rPr>
        <w:t>poddan</w:t>
      </w:r>
      <w:r w:rsidR="166A4C09" w:rsidRPr="31F9C278">
        <w:rPr>
          <w:rFonts w:ascii="Times New Roman" w:eastAsia="Times New Roman" w:hAnsi="Times New Roman" w:cs="Times New Roman"/>
          <w:sz w:val="24"/>
          <w:szCs w:val="24"/>
        </w:rPr>
        <w:t>ia go</w:t>
      </w:r>
      <w:r w:rsidR="467B127F" w:rsidRPr="31F9C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3A48DBE" w:rsidRPr="31F9C278">
        <w:rPr>
          <w:rFonts w:ascii="Times New Roman" w:eastAsia="Times New Roman" w:hAnsi="Times New Roman" w:cs="Times New Roman"/>
          <w:sz w:val="24"/>
          <w:szCs w:val="24"/>
        </w:rPr>
        <w:t>indywidualn</w:t>
      </w:r>
      <w:r w:rsidR="1C5B4008" w:rsidRPr="31F9C278">
        <w:rPr>
          <w:rFonts w:ascii="Times New Roman" w:eastAsia="Times New Roman" w:hAnsi="Times New Roman" w:cs="Times New Roman"/>
          <w:sz w:val="24"/>
          <w:szCs w:val="24"/>
        </w:rPr>
        <w:t>ej</w:t>
      </w:r>
      <w:r w:rsidR="03A48DBE" w:rsidRPr="31F9C278">
        <w:rPr>
          <w:rFonts w:ascii="Times New Roman" w:eastAsia="Times New Roman" w:hAnsi="Times New Roman" w:cs="Times New Roman"/>
          <w:sz w:val="24"/>
          <w:szCs w:val="24"/>
        </w:rPr>
        <w:t xml:space="preserve"> subsumpcj</w:t>
      </w:r>
      <w:r w:rsidR="6822D5BB" w:rsidRPr="31F9C278">
        <w:rPr>
          <w:rFonts w:ascii="Times New Roman" w:eastAsia="Times New Roman" w:hAnsi="Times New Roman" w:cs="Times New Roman"/>
          <w:sz w:val="24"/>
          <w:szCs w:val="24"/>
        </w:rPr>
        <w:t>i</w:t>
      </w:r>
      <w:r w:rsidR="03A48DBE" w:rsidRPr="31F9C278">
        <w:rPr>
          <w:rFonts w:ascii="Times New Roman" w:eastAsia="Times New Roman" w:hAnsi="Times New Roman" w:cs="Times New Roman"/>
          <w:sz w:val="24"/>
          <w:szCs w:val="24"/>
        </w:rPr>
        <w:t xml:space="preserve"> prawn</w:t>
      </w:r>
      <w:r w:rsidR="2A96B918" w:rsidRPr="31F9C278">
        <w:rPr>
          <w:rFonts w:ascii="Times New Roman" w:eastAsia="Times New Roman" w:hAnsi="Times New Roman" w:cs="Times New Roman"/>
          <w:sz w:val="24"/>
          <w:szCs w:val="24"/>
        </w:rPr>
        <w:t>ej.</w:t>
      </w:r>
      <w:r w:rsidR="4F7BC043" w:rsidRPr="31F9C278">
        <w:rPr>
          <w:rFonts w:ascii="Times New Roman" w:eastAsia="Times New Roman" w:hAnsi="Times New Roman" w:cs="Times New Roman"/>
          <w:sz w:val="24"/>
          <w:szCs w:val="24"/>
        </w:rPr>
        <w:t xml:space="preserve"> Sędzia Jerzy Menzel wyjaśnił, że m</w:t>
      </w:r>
      <w:proofErr w:type="spellStart"/>
      <w:r w:rsidR="4F7BC043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"/>
        </w:rPr>
        <w:t>ożna</w:t>
      </w:r>
      <w:proofErr w:type="spellEnd"/>
      <w:r w:rsidR="4F7BC043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"/>
        </w:rPr>
        <w:t xml:space="preserve"> przeprowadzać dowody z postępowania karnego np. przez ich ujawnienie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"/>
        </w:rPr>
        <w:t>,</w:t>
      </w:r>
      <w:r w:rsidR="4F7BC043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"/>
        </w:rPr>
        <w:t xml:space="preserve"> ale wymagają one własnej oceny, która może być odmienna od tej, którą przyjął sąd karny</w:t>
      </w:r>
      <w:r w:rsidR="4BC94B1B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"/>
        </w:rPr>
        <w:t>. Znajduje to potwierdzenie w art. 62 ustawy o izbach lekarskich, zgodnie z którym charakter wiążąc</w:t>
      </w:r>
      <w:r w:rsidR="0CCAA0D3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"/>
        </w:rPr>
        <w:t>y ma stosunek prawny lub prawo, a nie ocena materiału dowodowego.</w:t>
      </w:r>
      <w:r w:rsidR="6E085026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"/>
        </w:rPr>
        <w:t xml:space="preserve"> W dalszej części swojego wystąpienia, prelegent, poruszył problematykę opisu historycznego czynu w postępowaniach, </w:t>
      </w:r>
      <w:r w:rsidR="131D89C8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"/>
        </w:rPr>
        <w:t>umorzenia postępowania dyscyplinarnego, wznowienia postępowania dyscyplinarnego, przedawnienia d</w:t>
      </w:r>
      <w:r w:rsidR="27CA0F3E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"/>
        </w:rPr>
        <w:t>eliktu dyscyplinarnego</w:t>
      </w:r>
      <w:r w:rsidR="6F9EC131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"/>
        </w:rPr>
        <w:t xml:space="preserve"> i trybu </w:t>
      </w:r>
      <w:r w:rsidR="27CA0F3E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"/>
        </w:rPr>
        <w:t>powoływania biegłyc</w:t>
      </w:r>
      <w:r w:rsidR="1F9A3E70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"/>
        </w:rPr>
        <w:t xml:space="preserve">h. </w:t>
      </w:r>
      <w:r w:rsidR="1A83A9F7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"/>
        </w:rPr>
        <w:t xml:space="preserve">Wskazano również niezbędne regulacje kodeksu postępowania karnego, które znajdują zastosowanie w poszczególnych okolicznościach. </w:t>
      </w:r>
      <w:r w:rsidR="1F9A3E70" w:rsidRPr="31F9C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"/>
        </w:rPr>
        <w:t xml:space="preserve">Po prezentacji odbyła się dyskusja. </w:t>
      </w:r>
    </w:p>
    <w:p w14:paraId="620B6B75" w14:textId="4431CE8A" w:rsidR="00212D74" w:rsidRDefault="00212D74" w:rsidP="31F9C278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</w:pPr>
    </w:p>
    <w:p w14:paraId="0000002C" w14:textId="70049380" w:rsidR="00212D74" w:rsidRDefault="00DE1640" w:rsidP="31F9C278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</w:pPr>
      <w:r w:rsidRPr="31F9C27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Osobny panel rzeczników odpowiedzialności zawodowe</w:t>
      </w:r>
      <w:r w:rsidR="369511AF" w:rsidRPr="31F9C27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  <w:t>j</w:t>
      </w:r>
    </w:p>
    <w:p w14:paraId="0000002D" w14:textId="77777777" w:rsidR="00212D74" w:rsidRDefault="00212D74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</w:pPr>
    </w:p>
    <w:p w14:paraId="0000002E" w14:textId="225DFB51" w:rsidR="00212D74" w:rsidRDefault="00DE1640" w:rsidP="31F9C278">
      <w:pPr>
        <w:pStyle w:val="Normal0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“</w:t>
      </w:r>
      <w:r w:rsidR="2A0947C1"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Zarzuty w orzeczeniach organów brytyjskich zawieszających prawo wykonywania zawodu lekarzom w Wielkiej Brytanii- przykłady </w:t>
      </w:r>
      <w:r w:rsidR="5E3DC01B"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praktyczne” -</w:t>
      </w:r>
      <w:r w:rsidR="2A0947C1"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2A0947C1"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dr </w:t>
      </w:r>
      <w:proofErr w:type="spellStart"/>
      <w:r w:rsidR="2A0947C1"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>n.praw</w:t>
      </w:r>
      <w:proofErr w:type="spellEnd"/>
      <w:r w:rsidR="2A0947C1"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. Paulina Tomaszewska- </w:t>
      </w:r>
      <w:proofErr w:type="spellStart"/>
      <w:r w:rsidR="2A0947C1"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>Rozbic</w:t>
      </w:r>
      <w:r w:rsidR="07481819"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>ka</w:t>
      </w:r>
      <w:proofErr w:type="spellEnd"/>
    </w:p>
    <w:p w14:paraId="0000002F" w14:textId="77777777" w:rsidR="00212D74" w:rsidRDefault="00212D74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31" w14:textId="5E1BAE01" w:rsidR="00212D74" w:rsidRDefault="00DE1640" w:rsidP="31F9C278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Podczas wykładu otwierającego panel rzeczników odpowiedzialności zawodowej, prelegen</w:t>
      </w:r>
      <w:r w:rsidR="077ADF6A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tka</w:t>
      </w: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-</w:t>
      </w:r>
      <w:r w:rsidR="113296B2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dr n.pr. Paulina Tomaszewska</w:t>
      </w:r>
      <w:r w:rsidR="21B330B4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- </w:t>
      </w:r>
      <w:proofErr w:type="spellStart"/>
      <w:r w:rsidR="21B330B4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Rozbicka</w:t>
      </w:r>
      <w:proofErr w:type="spellEnd"/>
      <w:r w:rsidR="66EB476B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przybliżyła </w:t>
      </w:r>
      <w:r w:rsidR="3D5771D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zgromadzonym aktualne orzecznictwo </w:t>
      </w:r>
      <w:proofErr w:type="spellStart"/>
      <w:r w:rsidR="3D5771D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Medical</w:t>
      </w:r>
      <w:proofErr w:type="spellEnd"/>
      <w:r w:rsidR="3D5771D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3D5771D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Practitioners</w:t>
      </w:r>
      <w:proofErr w:type="spellEnd"/>
      <w:r w:rsidR="3D5771D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3D5771D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Tribunal</w:t>
      </w:r>
      <w:proofErr w:type="spellEnd"/>
      <w:r w:rsidR="3D5771D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Service (MPTS) w Wielkiej Brytanii w sprawach z zakresu odpowiedzialno</w:t>
      </w:r>
      <w:r w:rsidR="14C0F4D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ści zawodowej lekarzy i lekarzy dentystów</w:t>
      </w:r>
      <w:r w:rsidR="6AEA1CC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omówiła konstrukcję orzeczeń tego organu</w:t>
      </w:r>
      <w:r w:rsidR="14C0F4D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MPTS prowadzi postępowania, przesłuchuje lekarzy, których zdolność do wykonywania zawodu jest kwestionowana np. w skardze pacjenta. </w:t>
      </w:r>
      <w:r w:rsidR="4866C67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Organ bada możliwość wykonywania zawodu przez lekarzy w oparciu o standardy zawodowe określane przez General </w:t>
      </w:r>
      <w:proofErr w:type="spellStart"/>
      <w:r w:rsidR="4866C67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Medical</w:t>
      </w:r>
      <w:proofErr w:type="spellEnd"/>
      <w:r w:rsidR="4866C67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4866C67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Council</w:t>
      </w:r>
      <w:proofErr w:type="spellEnd"/>
      <w:r w:rsidR="4866C67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  <w:r w:rsidR="1BB10223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drugiej części wykładu miało miejsce tzw. case </w:t>
      </w:r>
      <w:proofErr w:type="spellStart"/>
      <w:r w:rsidR="1BB10223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study</w:t>
      </w:r>
      <w:proofErr w:type="spellEnd"/>
      <w:r w:rsidR="1BB10223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="08654557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gdzie omówiono orzeczenia, </w:t>
      </w:r>
      <w:r w:rsidR="1BB10223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których </w:t>
      </w:r>
      <w:r w:rsidR="6ADFD42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MPTS orzekł wobec lekarzy karę pozbawienia prawa do wykonywania </w:t>
      </w:r>
      <w:r w:rsidR="6ADFD425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 xml:space="preserve">zawodu na terenie Wielkiej Brytanii. </w:t>
      </w:r>
      <w:r w:rsidR="2478D2FC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Analiza spraw odbyła się na kanwie przedstawionych wcześniej wytycznych dot. sankcji (dla osób podejmujących decyzję w ramach postępowań przed </w:t>
      </w:r>
      <w:proofErr w:type="spellStart"/>
      <w:r w:rsidR="2478D2FC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Medical</w:t>
      </w:r>
      <w:proofErr w:type="spellEnd"/>
      <w:r w:rsidR="2478D2FC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2478D2FC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Practitioners</w:t>
      </w:r>
      <w:proofErr w:type="spellEnd"/>
      <w:r w:rsidR="2478D2FC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2478D2FC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Tribunal</w:t>
      </w:r>
      <w:proofErr w:type="spellEnd"/>
      <w:r w:rsidR="2478D2FC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Service).</w:t>
      </w:r>
      <w:r w:rsidR="00794FC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Ciekawostka był fakt, że orzeczona kara była za postawę obwinionego i jego braku współpracy z organami odpowiedzialności zawodowej.</w:t>
      </w:r>
    </w:p>
    <w:p w14:paraId="00000032" w14:textId="77777777" w:rsidR="00212D74" w:rsidRDefault="00212D74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</w:pPr>
    </w:p>
    <w:p w14:paraId="00000033" w14:textId="4652A40D" w:rsidR="00212D74" w:rsidRDefault="00DE1640" w:rsidP="31F9C278">
      <w:pPr>
        <w:pStyle w:val="Normal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“</w:t>
      </w:r>
      <w:r w:rsidR="3728E9B1"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Przewlekłość postępowania w przedmiocie odpowiedzialności </w:t>
      </w:r>
      <w:r w:rsidR="1B768C82"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zawodowej” - </w:t>
      </w:r>
      <w:r w:rsidR="1B768C82"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>Asystentki prawne NROZ:</w:t>
      </w:r>
      <w:r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 </w:t>
      </w:r>
      <w:r w:rsidR="1CAB408B"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>Marta Potrzebnicka</w:t>
      </w:r>
      <w:r w:rsidR="43E0E091"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 i </w:t>
      </w:r>
      <w:r w:rsidR="1CAB408B"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>Wiktoria Kazimierek</w:t>
      </w:r>
    </w:p>
    <w:p w14:paraId="1AC76BA0" w14:textId="63FC458F" w:rsidR="00212D74" w:rsidRDefault="00212D74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042FF" w14:textId="666396F8" w:rsidR="00212D74" w:rsidRDefault="182D0E7E" w:rsidP="31F9C278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Prelegentki pochyliły się nad kwestiami związan</w:t>
      </w:r>
      <w:r w:rsidR="3E4364FC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ymi z przewlekłością postępowania w przedmiocie odpowiedzialności zawodowej. </w:t>
      </w:r>
      <w:r w:rsidR="23ACF52A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Omówiono aspekty związane z czasem prowadzenia postępowania wyjaśniającego i obowiązującymi podczas jego trwania terminami ustawowymi- zarówno tymi obligatoryjnymi, jak i fakultatywnymi. </w:t>
      </w:r>
      <w:r w:rsidR="1EB366FA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Następnie na kanwie Regulaminu wewnętrznego urzędowania rzeczników przedstawiono </w:t>
      </w:r>
      <w:r w:rsidR="466A666F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wpływ</w:t>
      </w:r>
      <w:r w:rsidR="4021AF82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466A666F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wniosków o przedłużenie postępowania wyjaśniającego na poprawność proceduralną </w:t>
      </w:r>
      <w:r w:rsidR="5FA8C861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postępowania. </w:t>
      </w:r>
      <w:r w:rsidR="734EB6AF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Zaznaczono, że termin na złożenie takiego wniosku jest terminem obligatoryjnym. Następnie na bazie badań aktowych zaprezentowano statystyki</w:t>
      </w:r>
      <w:r w:rsidR="3D3BBF1F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, ukazujące liczbę</w:t>
      </w:r>
      <w:r w:rsidR="734EB6AF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prolongat </w:t>
      </w:r>
      <w:r w:rsidR="1BECA7C4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wydawanych na posiedzeniach NSL. Prezentację zakończono </w:t>
      </w:r>
      <w:r w:rsidR="28EC1CA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case </w:t>
      </w:r>
      <w:proofErr w:type="spellStart"/>
      <w:r w:rsidR="28EC1CA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study</w:t>
      </w:r>
      <w:proofErr w:type="spellEnd"/>
      <w:r w:rsidR="51336422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dot. fikcji doręczeń, które przeprowadzono na podstawie przedstawionego wyroku. </w:t>
      </w:r>
    </w:p>
    <w:p w14:paraId="7540CAE8" w14:textId="22149990" w:rsidR="00212D74" w:rsidRDefault="00212D74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0000038" w14:textId="412F3958" w:rsidR="00212D74" w:rsidRDefault="00DE1640" w:rsidP="31F9C278">
      <w:pPr>
        <w:pStyle w:val="Normal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“</w:t>
      </w:r>
      <w:r w:rsidR="3CF5C4DC" w:rsidRPr="31F9C2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Dokąd nas zaprowadzi aktualne orzecznictwo Sądu Najwyższego?” - </w:t>
      </w:r>
      <w:r w:rsidR="0B2927EC" w:rsidRPr="31F9C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>lek. Krzysztof Lubecki- Zastępca Naczelnego Rzecznika Odpowiedzialności Zawodowej</w:t>
      </w:r>
    </w:p>
    <w:p w14:paraId="6C7C412C" w14:textId="1E278B5F" w:rsidR="31F9C278" w:rsidRDefault="31F9C278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83C5686" w14:textId="02191967" w:rsidR="70E8AEA6" w:rsidRDefault="70E8AEA6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Zastępca Naczelnego Rzecznika Odpowiedzialności Zawodowej- lek. Krzysztof Lubecki podczas wykładu zamykającego </w:t>
      </w:r>
      <w:r w:rsidR="00794FC6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onferencję przybliżył zebranym </w:t>
      </w:r>
      <w:r w:rsidR="70749DC8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swoją </w:t>
      </w:r>
      <w:r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analizę aktualnego o</w:t>
      </w:r>
      <w:r w:rsidR="2B1C4804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rzecznictwa Sądu Najwyższego </w:t>
      </w:r>
      <w:r w:rsidR="61534251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zakresu odpowiedzialności zawodowej lekarzy. </w:t>
      </w:r>
      <w:r w:rsidR="4B995C46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="4BE7DA4A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r Lubecki przedstawił tezy płynące z Wyroku Izby Odpowiedzialności Zawodowej Sądu Najwyższego z dnia</w:t>
      </w:r>
      <w:r w:rsidR="6F6E955B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4 września 2024 r., zestawiając je </w:t>
      </w:r>
      <w:r w:rsidR="679865D1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przepisami kodeksu postępowania karnego i ustawy o izbach lekarskich, dot. kasacji. </w:t>
      </w:r>
      <w:r w:rsidR="620A6C21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Następnie prelegent zreferował stan faktyczny sprawy</w:t>
      </w:r>
      <w:r w:rsidR="061A5CAF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 zakresu odpowiedzialności zawodowej</w:t>
      </w:r>
      <w:r w:rsidR="620A6C21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, w której wniesiono kasację do SN</w:t>
      </w:r>
      <w:r w:rsidR="5E30FDBB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, omawiając przebieg postępowania przed organami odpowiedzialności zawodowej oraz przedstawiając stanowisko NROZ w zakresie wniesionej kasacji. Podsumowując swoje wystąpienie</w:t>
      </w:r>
      <w:r w:rsidR="5DAAD0A9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5E30FDBB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prelegent</w:t>
      </w:r>
      <w:r w:rsidR="6DC81B74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przedstawił wpływ ww. wyroku na orzecznictwo sądów lekarskich, zaznaczając formowanie się konkretnej linii </w:t>
      </w:r>
      <w:r w:rsidR="45ABA6D6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orzeczniczej</w:t>
      </w:r>
      <w:r w:rsidR="6DC81B74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tożsam</w:t>
      </w:r>
      <w:r w:rsidR="05003B13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>ych sprawach.</w:t>
      </w:r>
      <w:r w:rsidR="321CCDB1" w:rsidRPr="31F9C27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Po wykładzie odbyła się dyskusja.</w:t>
      </w:r>
    </w:p>
    <w:p w14:paraId="1854886C" w14:textId="20018D36" w:rsidR="31F9C278" w:rsidRDefault="31F9C278" w:rsidP="31F9C27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14:paraId="00000046" w14:textId="3A44142C" w:rsidR="00212D74" w:rsidRDefault="00DE1640" w:rsidP="31F9C278">
      <w:pPr>
        <w:pStyle w:val="Normal0"/>
        <w:spacing w:line="360" w:lineRule="auto"/>
        <w:jc w:val="center"/>
        <w:rPr>
          <w:u w:val="single"/>
        </w:rPr>
      </w:pPr>
      <w:r w:rsidRPr="31F9C27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  <w:t>Podsumowanie i zakończenie Konferencji</w:t>
      </w:r>
      <w:r w:rsidR="09FD2C01" w:rsidRPr="31F9C27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  <w:t>- dr n. med., mgr pr. Zbigniew Kuzyszyn – Naczelny Rzecznik Odpowiedzialności Zawodowej</w:t>
      </w:r>
    </w:p>
    <w:sectPr w:rsidR="00212D74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93A3C" w14:textId="77777777" w:rsidR="006F5121" w:rsidRDefault="006F5121">
      <w:pPr>
        <w:spacing w:line="240" w:lineRule="auto"/>
      </w:pPr>
      <w:r>
        <w:separator/>
      </w:r>
    </w:p>
  </w:endnote>
  <w:endnote w:type="continuationSeparator" w:id="0">
    <w:p w14:paraId="438B4D79" w14:textId="77777777" w:rsidR="006F5121" w:rsidRDefault="006F5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8" w14:textId="73B6B00D" w:rsidR="00212D74" w:rsidRDefault="00DE1640">
    <w:pPr>
      <w:pStyle w:val="Normal0"/>
      <w:jc w:val="right"/>
      <w:rPr>
        <w:rFonts w:ascii="Times New Roman" w:eastAsia="Times New Roman" w:hAnsi="Times New Roman" w:cs="Times New Roman"/>
      </w:rPr>
    </w:pPr>
    <w:r w:rsidRPr="31F9C278">
      <w:rPr>
        <w:rFonts w:ascii="Times New Roman" w:eastAsia="Times New Roman" w:hAnsi="Times New Roman" w:cs="Times New Roman"/>
      </w:rPr>
      <w:fldChar w:fldCharType="begin"/>
    </w:r>
    <w:r w:rsidRPr="31F9C278">
      <w:rPr>
        <w:rFonts w:ascii="Times New Roman" w:eastAsia="Times New Roman" w:hAnsi="Times New Roman" w:cs="Times New Roman"/>
      </w:rPr>
      <w:instrText>PAGE</w:instrText>
    </w:r>
    <w:r w:rsidRPr="31F9C278">
      <w:rPr>
        <w:rFonts w:ascii="Times New Roman" w:eastAsia="Times New Roman" w:hAnsi="Times New Roman" w:cs="Times New Roman"/>
      </w:rPr>
      <w:fldChar w:fldCharType="separate"/>
    </w:r>
    <w:r w:rsidR="0044532C">
      <w:rPr>
        <w:rFonts w:ascii="Times New Roman" w:eastAsia="Times New Roman" w:hAnsi="Times New Roman" w:cs="Times New Roman"/>
        <w:noProof/>
      </w:rPr>
      <w:t>1</w:t>
    </w:r>
    <w:r w:rsidRPr="31F9C278"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FF155" w14:textId="77777777" w:rsidR="006F5121" w:rsidRDefault="006F5121">
      <w:pPr>
        <w:spacing w:line="240" w:lineRule="auto"/>
      </w:pPr>
      <w:r>
        <w:separator/>
      </w:r>
    </w:p>
  </w:footnote>
  <w:footnote w:type="continuationSeparator" w:id="0">
    <w:p w14:paraId="77EFFB45" w14:textId="77777777" w:rsidR="006F5121" w:rsidRDefault="006F51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7" w14:textId="77777777" w:rsidR="00212D74" w:rsidRDefault="00212D74">
    <w:pPr>
      <w:pStyle w:val="Normal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8VpFgjQPcEvsh" int2:id="5M0zD5AZ">
      <int2:state int2:value="Rejected" int2:type="AugLoop_Text_Critique"/>
    </int2:textHash>
    <int2:textHash int2:hashCode="iFU0wZ1fg4m0zA" int2:id="RiRSZ0wr">
      <int2:state int2:value="Rejected" int2:type="AugLoop_Text_Critique"/>
    </int2:textHash>
    <int2:textHash int2:hashCode="ZAZRDDHgyZJXM8" int2:id="JeUqifbH">
      <int2:state int2:value="Rejected" int2:type="AugLoop_Text_Critique"/>
    </int2:textHash>
    <int2:textHash int2:hashCode="d0IhAxB09HorFa" int2:id="Nr2a4Hug">
      <int2:state int2:value="Rejected" int2:type="AugLoop_Text_Critique"/>
    </int2:textHash>
    <int2:textHash int2:hashCode="eGPe1Sx8OKFxgi" int2:id="AAZzgftk">
      <int2:state int2:value="Rejected" int2:type="AugLoop_Text_Critique"/>
    </int2:textHash>
    <int2:textHash int2:hashCode="qySu1afErUVhXN" int2:id="eQ3YQ7cg">
      <int2:state int2:value="Rejected" int2:type="AugLoop_Text_Critique"/>
    </int2:textHash>
    <int2:textHash int2:hashCode="//8qPOd/bxymTn" int2:id="TZG53oHJ">
      <int2:state int2:value="Rejected" int2:type="AugLoop_Text_Critique"/>
    </int2:textHash>
    <int2:textHash int2:hashCode="qFGY+3V/U/CCXn" int2:id="0B7KaQgs">
      <int2:state int2:value="Rejected" int2:type="AugLoop_Text_Critique"/>
    </int2:textHash>
    <int2:textHash int2:hashCode="ngRcN4s+PUVcl4" int2:id="FzxgKVl6">
      <int2:state int2:value="Rejected" int2:type="AugLoop_Text_Critique"/>
    </int2:textHash>
    <int2:textHash int2:hashCode="yy+INL+68nDWYL" int2:id="pDrpJzPt">
      <int2:state int2:value="Rejected" int2:type="AugLoop_Text_Critique"/>
    </int2:textHash>
    <int2:textHash int2:hashCode="CeRgMu4tePZnlm" int2:id="S8H37f4F">
      <int2:state int2:value="Rejected" int2:type="AugLoop_Text_Critique"/>
    </int2:textHash>
    <int2:textHash int2:hashCode="6advV2nC23vawm" int2:id="vewj5iXI">
      <int2:state int2:value="Rejected" int2:type="AugLoop_Text_Critique"/>
    </int2:textHash>
    <int2:textHash int2:hashCode="06QNmvCespWKrC" int2:id="tfuc9Ef3">
      <int2:state int2:value="Rejected" int2:type="AugLoop_Text_Critique"/>
    </int2:textHash>
    <int2:textHash int2:hashCode="oMb+DSIsZITh4y" int2:id="fXdpS0f1">
      <int2:state int2:value="Rejected" int2:type="AugLoop_Text_Critique"/>
    </int2:textHash>
    <int2:textHash int2:hashCode="yy1ImK3SLK4+vo" int2:id="BJoPbrDx">
      <int2:state int2:value="Rejected" int2:type="AugLoop_Text_Critique"/>
    </int2:textHash>
    <int2:textHash int2:hashCode="J+2LwrHlhzlI2n" int2:id="KywoZlN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27A0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1B163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89D9A1"/>
    <w:multiLevelType w:val="hybridMultilevel"/>
    <w:tmpl w:val="DA4C5284"/>
    <w:lvl w:ilvl="0" w:tplc="21C279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6902D6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726F49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04BC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D0FFA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7386DD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E2521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066E7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540E1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952C2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E2380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92176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71114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64788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305A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73710A"/>
    <w:multiLevelType w:val="hybridMultilevel"/>
    <w:tmpl w:val="3104ABEA"/>
    <w:lvl w:ilvl="0" w:tplc="BEAEA0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412E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C0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84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C2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61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C5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CC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E4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9877E"/>
    <w:multiLevelType w:val="hybridMultilevel"/>
    <w:tmpl w:val="5F804A06"/>
    <w:lvl w:ilvl="0" w:tplc="1BAA9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8D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02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63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49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64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0F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AC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7862D"/>
    <w:multiLevelType w:val="multilevel"/>
    <w:tmpl w:val="DDF209BE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B24B5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6FA254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9F034C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D4B01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13"/>
  </w:num>
  <w:num w:numId="6">
    <w:abstractNumId w:val="15"/>
  </w:num>
  <w:num w:numId="7">
    <w:abstractNumId w:val="0"/>
  </w:num>
  <w:num w:numId="8">
    <w:abstractNumId w:val="14"/>
  </w:num>
  <w:num w:numId="9">
    <w:abstractNumId w:val="4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74"/>
    <w:rsid w:val="001ACEAA"/>
    <w:rsid w:val="00212D74"/>
    <w:rsid w:val="002B4185"/>
    <w:rsid w:val="003C6602"/>
    <w:rsid w:val="0044532C"/>
    <w:rsid w:val="00502AF6"/>
    <w:rsid w:val="006BCC94"/>
    <w:rsid w:val="006F5121"/>
    <w:rsid w:val="0075810E"/>
    <w:rsid w:val="00794FC6"/>
    <w:rsid w:val="00AC2FDE"/>
    <w:rsid w:val="00AF1485"/>
    <w:rsid w:val="00DE1640"/>
    <w:rsid w:val="00EE3A45"/>
    <w:rsid w:val="011EEC0B"/>
    <w:rsid w:val="01859913"/>
    <w:rsid w:val="0185FC24"/>
    <w:rsid w:val="01B3BF48"/>
    <w:rsid w:val="01D2FDB4"/>
    <w:rsid w:val="021A6B45"/>
    <w:rsid w:val="0259CA40"/>
    <w:rsid w:val="0297CAA2"/>
    <w:rsid w:val="029E1CC3"/>
    <w:rsid w:val="03A48DBE"/>
    <w:rsid w:val="03ABF640"/>
    <w:rsid w:val="03F20EA2"/>
    <w:rsid w:val="03F5D258"/>
    <w:rsid w:val="0462FAC7"/>
    <w:rsid w:val="04BF43C3"/>
    <w:rsid w:val="05003B13"/>
    <w:rsid w:val="0547112C"/>
    <w:rsid w:val="05497BD0"/>
    <w:rsid w:val="057AE3D7"/>
    <w:rsid w:val="0599ACBD"/>
    <w:rsid w:val="05D9A99F"/>
    <w:rsid w:val="060840D3"/>
    <w:rsid w:val="0619B9AD"/>
    <w:rsid w:val="061A5CAF"/>
    <w:rsid w:val="062E3C2E"/>
    <w:rsid w:val="06B8B6F4"/>
    <w:rsid w:val="06C00E5C"/>
    <w:rsid w:val="071E7362"/>
    <w:rsid w:val="07481819"/>
    <w:rsid w:val="074FF94D"/>
    <w:rsid w:val="077ADF6A"/>
    <w:rsid w:val="083CF522"/>
    <w:rsid w:val="085E0844"/>
    <w:rsid w:val="08654557"/>
    <w:rsid w:val="08782BD3"/>
    <w:rsid w:val="08D04875"/>
    <w:rsid w:val="08DCCF12"/>
    <w:rsid w:val="08E0E1AD"/>
    <w:rsid w:val="09413E43"/>
    <w:rsid w:val="09E7BD75"/>
    <w:rsid w:val="09FD2C01"/>
    <w:rsid w:val="0A03DA4E"/>
    <w:rsid w:val="0A89FDF2"/>
    <w:rsid w:val="0AB2E6B4"/>
    <w:rsid w:val="0B2927EC"/>
    <w:rsid w:val="0B41882C"/>
    <w:rsid w:val="0B4EF207"/>
    <w:rsid w:val="0B818B7D"/>
    <w:rsid w:val="0B9EA5C9"/>
    <w:rsid w:val="0BCB66DE"/>
    <w:rsid w:val="0BDE11B9"/>
    <w:rsid w:val="0CCAA0D3"/>
    <w:rsid w:val="0CD75FDE"/>
    <w:rsid w:val="0E2FE2AB"/>
    <w:rsid w:val="0E4BD277"/>
    <w:rsid w:val="0E940041"/>
    <w:rsid w:val="0F29B8A2"/>
    <w:rsid w:val="0F37AD09"/>
    <w:rsid w:val="0F52B255"/>
    <w:rsid w:val="0F559083"/>
    <w:rsid w:val="0F9118EA"/>
    <w:rsid w:val="0FA44BBB"/>
    <w:rsid w:val="0FB19B88"/>
    <w:rsid w:val="0FBAF607"/>
    <w:rsid w:val="0FC1543E"/>
    <w:rsid w:val="0FC4BB48"/>
    <w:rsid w:val="0FE99970"/>
    <w:rsid w:val="113296B2"/>
    <w:rsid w:val="1176FA5C"/>
    <w:rsid w:val="119779AE"/>
    <w:rsid w:val="12284400"/>
    <w:rsid w:val="123605F4"/>
    <w:rsid w:val="12A5D8C7"/>
    <w:rsid w:val="13163676"/>
    <w:rsid w:val="131D89C8"/>
    <w:rsid w:val="1326C467"/>
    <w:rsid w:val="132D07D7"/>
    <w:rsid w:val="1334F749"/>
    <w:rsid w:val="137077CB"/>
    <w:rsid w:val="13B0BFBD"/>
    <w:rsid w:val="13EFECD0"/>
    <w:rsid w:val="13F4F6C7"/>
    <w:rsid w:val="13FBEF05"/>
    <w:rsid w:val="1422CAEB"/>
    <w:rsid w:val="145EB8E0"/>
    <w:rsid w:val="14C0F4D9"/>
    <w:rsid w:val="14C38492"/>
    <w:rsid w:val="14E56D9E"/>
    <w:rsid w:val="157B4D9F"/>
    <w:rsid w:val="15C079FE"/>
    <w:rsid w:val="160FAE78"/>
    <w:rsid w:val="1634CB3E"/>
    <w:rsid w:val="16675146"/>
    <w:rsid w:val="166A4C09"/>
    <w:rsid w:val="16B9151B"/>
    <w:rsid w:val="17957659"/>
    <w:rsid w:val="17B3324E"/>
    <w:rsid w:val="182D0E7E"/>
    <w:rsid w:val="1873F5A1"/>
    <w:rsid w:val="189BEC62"/>
    <w:rsid w:val="18A1D5D4"/>
    <w:rsid w:val="18C6C7CD"/>
    <w:rsid w:val="18DD89BF"/>
    <w:rsid w:val="1A4378E5"/>
    <w:rsid w:val="1A83A9F7"/>
    <w:rsid w:val="1A862FD8"/>
    <w:rsid w:val="1A935ED9"/>
    <w:rsid w:val="1AC2A76E"/>
    <w:rsid w:val="1ADBDD28"/>
    <w:rsid w:val="1ADEBB42"/>
    <w:rsid w:val="1ADF4160"/>
    <w:rsid w:val="1B42467F"/>
    <w:rsid w:val="1B58D856"/>
    <w:rsid w:val="1B768C82"/>
    <w:rsid w:val="1BB10223"/>
    <w:rsid w:val="1BECA7C4"/>
    <w:rsid w:val="1C5B4008"/>
    <w:rsid w:val="1CA0C1DF"/>
    <w:rsid w:val="1CAB408B"/>
    <w:rsid w:val="1CE15A52"/>
    <w:rsid w:val="1D03EF32"/>
    <w:rsid w:val="1D1010F2"/>
    <w:rsid w:val="1D969EF2"/>
    <w:rsid w:val="1DDB980D"/>
    <w:rsid w:val="1EA728FD"/>
    <w:rsid w:val="1EB366FA"/>
    <w:rsid w:val="1F52C891"/>
    <w:rsid w:val="1F9A3E70"/>
    <w:rsid w:val="1FC68ED7"/>
    <w:rsid w:val="1FD48366"/>
    <w:rsid w:val="205AE846"/>
    <w:rsid w:val="20A045F5"/>
    <w:rsid w:val="20AE5A7D"/>
    <w:rsid w:val="20D39566"/>
    <w:rsid w:val="20D869CB"/>
    <w:rsid w:val="21284CC2"/>
    <w:rsid w:val="214E47EC"/>
    <w:rsid w:val="215F377F"/>
    <w:rsid w:val="2193BD03"/>
    <w:rsid w:val="21B330B4"/>
    <w:rsid w:val="21DD6AFB"/>
    <w:rsid w:val="2249F1BE"/>
    <w:rsid w:val="22646B81"/>
    <w:rsid w:val="230BEBCC"/>
    <w:rsid w:val="2386D5D9"/>
    <w:rsid w:val="23ACF52A"/>
    <w:rsid w:val="23C693B1"/>
    <w:rsid w:val="24092B41"/>
    <w:rsid w:val="242A5061"/>
    <w:rsid w:val="2458342D"/>
    <w:rsid w:val="246A0057"/>
    <w:rsid w:val="2478D2FC"/>
    <w:rsid w:val="24E0B451"/>
    <w:rsid w:val="24E6B6CF"/>
    <w:rsid w:val="2512F82C"/>
    <w:rsid w:val="25B1AA72"/>
    <w:rsid w:val="25C1F378"/>
    <w:rsid w:val="25E83F44"/>
    <w:rsid w:val="25EB7B58"/>
    <w:rsid w:val="26159E9E"/>
    <w:rsid w:val="262EB8D1"/>
    <w:rsid w:val="266CE4B7"/>
    <w:rsid w:val="2676CCDB"/>
    <w:rsid w:val="26CE9588"/>
    <w:rsid w:val="26F4015C"/>
    <w:rsid w:val="27336852"/>
    <w:rsid w:val="2780A421"/>
    <w:rsid w:val="278DDF2F"/>
    <w:rsid w:val="279133B0"/>
    <w:rsid w:val="27A7E32F"/>
    <w:rsid w:val="27CA0F3E"/>
    <w:rsid w:val="27EAB09B"/>
    <w:rsid w:val="28117CE8"/>
    <w:rsid w:val="2822113E"/>
    <w:rsid w:val="28690DA8"/>
    <w:rsid w:val="2884D18A"/>
    <w:rsid w:val="28EC1CA9"/>
    <w:rsid w:val="29ACE972"/>
    <w:rsid w:val="29F5532A"/>
    <w:rsid w:val="2A0947C1"/>
    <w:rsid w:val="2A6F9A12"/>
    <w:rsid w:val="2A96B918"/>
    <w:rsid w:val="2B1340BE"/>
    <w:rsid w:val="2B1C4804"/>
    <w:rsid w:val="2B6CD291"/>
    <w:rsid w:val="2BE2B9CA"/>
    <w:rsid w:val="2C340D82"/>
    <w:rsid w:val="2C9639CC"/>
    <w:rsid w:val="2D1A996F"/>
    <w:rsid w:val="2D208538"/>
    <w:rsid w:val="2D5523F6"/>
    <w:rsid w:val="2D98913E"/>
    <w:rsid w:val="2DC5E783"/>
    <w:rsid w:val="2E707F5D"/>
    <w:rsid w:val="2E91DE71"/>
    <w:rsid w:val="2F433339"/>
    <w:rsid w:val="2F942021"/>
    <w:rsid w:val="2FAF88EE"/>
    <w:rsid w:val="2FF39EC6"/>
    <w:rsid w:val="3058BF7D"/>
    <w:rsid w:val="30A1AB0E"/>
    <w:rsid w:val="30F78EC8"/>
    <w:rsid w:val="31190796"/>
    <w:rsid w:val="312EAE4F"/>
    <w:rsid w:val="31699F90"/>
    <w:rsid w:val="318B112A"/>
    <w:rsid w:val="31AAFA06"/>
    <w:rsid w:val="31C87BD8"/>
    <w:rsid w:val="31E7B5EC"/>
    <w:rsid w:val="31EA759B"/>
    <w:rsid w:val="31F9C278"/>
    <w:rsid w:val="321CCDB1"/>
    <w:rsid w:val="3285F8A1"/>
    <w:rsid w:val="32944F7B"/>
    <w:rsid w:val="336AA2E3"/>
    <w:rsid w:val="33978D36"/>
    <w:rsid w:val="339F1672"/>
    <w:rsid w:val="33AF3F8F"/>
    <w:rsid w:val="34E8A6A2"/>
    <w:rsid w:val="34F18CD0"/>
    <w:rsid w:val="34F55983"/>
    <w:rsid w:val="3508D055"/>
    <w:rsid w:val="35368035"/>
    <w:rsid w:val="359C383C"/>
    <w:rsid w:val="35D99F19"/>
    <w:rsid w:val="35E2EBAF"/>
    <w:rsid w:val="36274F10"/>
    <w:rsid w:val="3683E030"/>
    <w:rsid w:val="369511AF"/>
    <w:rsid w:val="369BD163"/>
    <w:rsid w:val="369CBE96"/>
    <w:rsid w:val="36B65F67"/>
    <w:rsid w:val="3708C7B8"/>
    <w:rsid w:val="3728E9B1"/>
    <w:rsid w:val="376C3E03"/>
    <w:rsid w:val="37BA1365"/>
    <w:rsid w:val="37DB2E0B"/>
    <w:rsid w:val="3834E608"/>
    <w:rsid w:val="383C7BC1"/>
    <w:rsid w:val="38DD96CC"/>
    <w:rsid w:val="3A3C3A7C"/>
    <w:rsid w:val="3A66E34C"/>
    <w:rsid w:val="3A8EF486"/>
    <w:rsid w:val="3B0233AB"/>
    <w:rsid w:val="3B7372C7"/>
    <w:rsid w:val="3B837FFE"/>
    <w:rsid w:val="3B9EB536"/>
    <w:rsid w:val="3BA5365C"/>
    <w:rsid w:val="3BE83160"/>
    <w:rsid w:val="3C020C28"/>
    <w:rsid w:val="3C26AEE5"/>
    <w:rsid w:val="3C6B9DD0"/>
    <w:rsid w:val="3C9A67F7"/>
    <w:rsid w:val="3CC98486"/>
    <w:rsid w:val="3CD02FD6"/>
    <w:rsid w:val="3CF5C4DC"/>
    <w:rsid w:val="3D0B2E51"/>
    <w:rsid w:val="3D1790FD"/>
    <w:rsid w:val="3D1AA4F8"/>
    <w:rsid w:val="3D3BBF1F"/>
    <w:rsid w:val="3D5771D9"/>
    <w:rsid w:val="3DC414BE"/>
    <w:rsid w:val="3E106E23"/>
    <w:rsid w:val="3E4364FC"/>
    <w:rsid w:val="3EA3D6A6"/>
    <w:rsid w:val="3EA9F63E"/>
    <w:rsid w:val="3EE9B062"/>
    <w:rsid w:val="3EFECC44"/>
    <w:rsid w:val="3F86F330"/>
    <w:rsid w:val="3FDE7215"/>
    <w:rsid w:val="4008CA41"/>
    <w:rsid w:val="4021AF82"/>
    <w:rsid w:val="402CFB67"/>
    <w:rsid w:val="40487761"/>
    <w:rsid w:val="408B1A43"/>
    <w:rsid w:val="40B3414D"/>
    <w:rsid w:val="40C57985"/>
    <w:rsid w:val="417BBBD2"/>
    <w:rsid w:val="426453E3"/>
    <w:rsid w:val="4272F2D5"/>
    <w:rsid w:val="42C1CF18"/>
    <w:rsid w:val="4309A811"/>
    <w:rsid w:val="4317814D"/>
    <w:rsid w:val="432BDD8E"/>
    <w:rsid w:val="434BDFC8"/>
    <w:rsid w:val="43AB2F6E"/>
    <w:rsid w:val="43E0E091"/>
    <w:rsid w:val="43EE29E7"/>
    <w:rsid w:val="43FD614A"/>
    <w:rsid w:val="4447B7FD"/>
    <w:rsid w:val="447FF956"/>
    <w:rsid w:val="4488D54C"/>
    <w:rsid w:val="45ABA6D6"/>
    <w:rsid w:val="460B3410"/>
    <w:rsid w:val="46462AFC"/>
    <w:rsid w:val="4649F3DF"/>
    <w:rsid w:val="46556667"/>
    <w:rsid w:val="4665DD9B"/>
    <w:rsid w:val="466A666F"/>
    <w:rsid w:val="467B127F"/>
    <w:rsid w:val="46C0B741"/>
    <w:rsid w:val="46DE1FED"/>
    <w:rsid w:val="46F2C453"/>
    <w:rsid w:val="4708B065"/>
    <w:rsid w:val="4729C1DB"/>
    <w:rsid w:val="473C51DA"/>
    <w:rsid w:val="47B63DF3"/>
    <w:rsid w:val="4866C679"/>
    <w:rsid w:val="489D9AEB"/>
    <w:rsid w:val="48BB217E"/>
    <w:rsid w:val="494904E2"/>
    <w:rsid w:val="49917E2B"/>
    <w:rsid w:val="49D69105"/>
    <w:rsid w:val="4A81E82C"/>
    <w:rsid w:val="4A95074E"/>
    <w:rsid w:val="4AA9337B"/>
    <w:rsid w:val="4B180DF5"/>
    <w:rsid w:val="4B861D88"/>
    <w:rsid w:val="4B995C46"/>
    <w:rsid w:val="4BAA669B"/>
    <w:rsid w:val="4BC94B1B"/>
    <w:rsid w:val="4BE7DA4A"/>
    <w:rsid w:val="4C013CA5"/>
    <w:rsid w:val="4C91AD03"/>
    <w:rsid w:val="4CD8B940"/>
    <w:rsid w:val="4CF4A1E8"/>
    <w:rsid w:val="4D4E16FA"/>
    <w:rsid w:val="4D760305"/>
    <w:rsid w:val="4D861C57"/>
    <w:rsid w:val="4DBEEDF2"/>
    <w:rsid w:val="4DEA53DE"/>
    <w:rsid w:val="4DF594D9"/>
    <w:rsid w:val="4E213B58"/>
    <w:rsid w:val="4E3942BC"/>
    <w:rsid w:val="4E51F407"/>
    <w:rsid w:val="4E98F16B"/>
    <w:rsid w:val="4EDE7450"/>
    <w:rsid w:val="4F4231A2"/>
    <w:rsid w:val="4F52C99F"/>
    <w:rsid w:val="4F7BC043"/>
    <w:rsid w:val="4FB8F11D"/>
    <w:rsid w:val="4FDCC1CA"/>
    <w:rsid w:val="5065C295"/>
    <w:rsid w:val="507AF87A"/>
    <w:rsid w:val="51227307"/>
    <w:rsid w:val="51336422"/>
    <w:rsid w:val="515ED0F1"/>
    <w:rsid w:val="517FEE51"/>
    <w:rsid w:val="51B4FEE4"/>
    <w:rsid w:val="51FFD6D9"/>
    <w:rsid w:val="520B4D96"/>
    <w:rsid w:val="524BFB61"/>
    <w:rsid w:val="529AD8AE"/>
    <w:rsid w:val="52B2F172"/>
    <w:rsid w:val="52C5A38E"/>
    <w:rsid w:val="52E794B5"/>
    <w:rsid w:val="532322E3"/>
    <w:rsid w:val="532D75A1"/>
    <w:rsid w:val="532F2E6C"/>
    <w:rsid w:val="53688A60"/>
    <w:rsid w:val="5397B438"/>
    <w:rsid w:val="53B3AC85"/>
    <w:rsid w:val="53F81BBD"/>
    <w:rsid w:val="546012FD"/>
    <w:rsid w:val="54677159"/>
    <w:rsid w:val="546B5FDA"/>
    <w:rsid w:val="54BBA746"/>
    <w:rsid w:val="54CDA747"/>
    <w:rsid w:val="5534CA0C"/>
    <w:rsid w:val="5598B7CF"/>
    <w:rsid w:val="559EDBA3"/>
    <w:rsid w:val="5611BF29"/>
    <w:rsid w:val="563828CC"/>
    <w:rsid w:val="567E1D5F"/>
    <w:rsid w:val="56A0B5CD"/>
    <w:rsid w:val="56EB58E8"/>
    <w:rsid w:val="574D5AC8"/>
    <w:rsid w:val="57BBB1BF"/>
    <w:rsid w:val="57C1834D"/>
    <w:rsid w:val="57C2754F"/>
    <w:rsid w:val="58524BA2"/>
    <w:rsid w:val="586CD882"/>
    <w:rsid w:val="5887B0B7"/>
    <w:rsid w:val="58C167E9"/>
    <w:rsid w:val="58DA4A96"/>
    <w:rsid w:val="59574FA9"/>
    <w:rsid w:val="595F83FC"/>
    <w:rsid w:val="5998252A"/>
    <w:rsid w:val="59FC8EB8"/>
    <w:rsid w:val="5A17A313"/>
    <w:rsid w:val="5A4B8A30"/>
    <w:rsid w:val="5A52AE2C"/>
    <w:rsid w:val="5A7C46F4"/>
    <w:rsid w:val="5AA86A67"/>
    <w:rsid w:val="5B2178E5"/>
    <w:rsid w:val="5B415575"/>
    <w:rsid w:val="5BA337EB"/>
    <w:rsid w:val="5BB39F88"/>
    <w:rsid w:val="5BC04FD8"/>
    <w:rsid w:val="5BCFFBFB"/>
    <w:rsid w:val="5C143903"/>
    <w:rsid w:val="5C55FE34"/>
    <w:rsid w:val="5C838393"/>
    <w:rsid w:val="5C9F85C8"/>
    <w:rsid w:val="5CC34E21"/>
    <w:rsid w:val="5D4349D4"/>
    <w:rsid w:val="5D89F742"/>
    <w:rsid w:val="5D8BF998"/>
    <w:rsid w:val="5D8C83C4"/>
    <w:rsid w:val="5DAAD0A9"/>
    <w:rsid w:val="5DB0E18B"/>
    <w:rsid w:val="5E08B946"/>
    <w:rsid w:val="5E30FDBB"/>
    <w:rsid w:val="5E3DC01B"/>
    <w:rsid w:val="5E97C4F5"/>
    <w:rsid w:val="5EAFC68E"/>
    <w:rsid w:val="5EB6532A"/>
    <w:rsid w:val="5EE325E6"/>
    <w:rsid w:val="5F3D56CD"/>
    <w:rsid w:val="5F97FA7C"/>
    <w:rsid w:val="5FA8C861"/>
    <w:rsid w:val="602407B5"/>
    <w:rsid w:val="603B384F"/>
    <w:rsid w:val="605D4154"/>
    <w:rsid w:val="609F0656"/>
    <w:rsid w:val="61065CE8"/>
    <w:rsid w:val="6149DD48"/>
    <w:rsid w:val="61534251"/>
    <w:rsid w:val="61549FF8"/>
    <w:rsid w:val="617B1DCD"/>
    <w:rsid w:val="61C07AC6"/>
    <w:rsid w:val="620A6C21"/>
    <w:rsid w:val="624B331E"/>
    <w:rsid w:val="62B229A6"/>
    <w:rsid w:val="63045866"/>
    <w:rsid w:val="63DAA4E7"/>
    <w:rsid w:val="63E205AD"/>
    <w:rsid w:val="641930AA"/>
    <w:rsid w:val="648D7EB5"/>
    <w:rsid w:val="64F7A430"/>
    <w:rsid w:val="65AB5592"/>
    <w:rsid w:val="65EAF15F"/>
    <w:rsid w:val="660B0C97"/>
    <w:rsid w:val="66987F48"/>
    <w:rsid w:val="66B3C8AA"/>
    <w:rsid w:val="66C5AD86"/>
    <w:rsid w:val="66EB476B"/>
    <w:rsid w:val="6740AB1E"/>
    <w:rsid w:val="675A3973"/>
    <w:rsid w:val="679865D1"/>
    <w:rsid w:val="679ABDE0"/>
    <w:rsid w:val="6822D5BB"/>
    <w:rsid w:val="68519F00"/>
    <w:rsid w:val="68A80832"/>
    <w:rsid w:val="68DB2A29"/>
    <w:rsid w:val="6968E5E5"/>
    <w:rsid w:val="697B8F47"/>
    <w:rsid w:val="6987B4EE"/>
    <w:rsid w:val="69C31E5D"/>
    <w:rsid w:val="69EAAF83"/>
    <w:rsid w:val="69EFDF2F"/>
    <w:rsid w:val="69F9281B"/>
    <w:rsid w:val="6A133011"/>
    <w:rsid w:val="6A36E331"/>
    <w:rsid w:val="6ADFD425"/>
    <w:rsid w:val="6AEA1CC9"/>
    <w:rsid w:val="6B200A78"/>
    <w:rsid w:val="6B21A937"/>
    <w:rsid w:val="6B3507FD"/>
    <w:rsid w:val="6BC934AF"/>
    <w:rsid w:val="6BD37BFA"/>
    <w:rsid w:val="6BD3C7EF"/>
    <w:rsid w:val="6BF19A19"/>
    <w:rsid w:val="6C5D600A"/>
    <w:rsid w:val="6C78F6CC"/>
    <w:rsid w:val="6CE09642"/>
    <w:rsid w:val="6D570217"/>
    <w:rsid w:val="6D7E4CD6"/>
    <w:rsid w:val="6D800DCE"/>
    <w:rsid w:val="6D9E8360"/>
    <w:rsid w:val="6DC81B74"/>
    <w:rsid w:val="6E085026"/>
    <w:rsid w:val="6E1EFD87"/>
    <w:rsid w:val="6E481FC6"/>
    <w:rsid w:val="6E78EB84"/>
    <w:rsid w:val="6EF145C6"/>
    <w:rsid w:val="6F625CAB"/>
    <w:rsid w:val="6F6E955B"/>
    <w:rsid w:val="6F8E4F3C"/>
    <w:rsid w:val="6F95915F"/>
    <w:rsid w:val="6F9EC131"/>
    <w:rsid w:val="6FB9755E"/>
    <w:rsid w:val="6FBF718A"/>
    <w:rsid w:val="6FD44D95"/>
    <w:rsid w:val="6FF5899C"/>
    <w:rsid w:val="6FFC3449"/>
    <w:rsid w:val="70392448"/>
    <w:rsid w:val="705F5B3D"/>
    <w:rsid w:val="70749DC8"/>
    <w:rsid w:val="709953FE"/>
    <w:rsid w:val="70E8AEA6"/>
    <w:rsid w:val="7100CC99"/>
    <w:rsid w:val="713694AD"/>
    <w:rsid w:val="713DAD44"/>
    <w:rsid w:val="721C8A4A"/>
    <w:rsid w:val="725AB8B6"/>
    <w:rsid w:val="729543F4"/>
    <w:rsid w:val="72B89B03"/>
    <w:rsid w:val="72E62A36"/>
    <w:rsid w:val="7303B45B"/>
    <w:rsid w:val="7305C7E5"/>
    <w:rsid w:val="734EB6AF"/>
    <w:rsid w:val="73E3F02D"/>
    <w:rsid w:val="73E78126"/>
    <w:rsid w:val="741091EA"/>
    <w:rsid w:val="7436AACA"/>
    <w:rsid w:val="7476EEF1"/>
    <w:rsid w:val="74B55117"/>
    <w:rsid w:val="74E9395B"/>
    <w:rsid w:val="75350F82"/>
    <w:rsid w:val="754EC2D9"/>
    <w:rsid w:val="756327E4"/>
    <w:rsid w:val="75B9C759"/>
    <w:rsid w:val="75FE9B0D"/>
    <w:rsid w:val="762C4AEA"/>
    <w:rsid w:val="76492D00"/>
    <w:rsid w:val="76541B14"/>
    <w:rsid w:val="7689F70D"/>
    <w:rsid w:val="77169C94"/>
    <w:rsid w:val="7739273D"/>
    <w:rsid w:val="77585D94"/>
    <w:rsid w:val="777C1D20"/>
    <w:rsid w:val="77F5E427"/>
    <w:rsid w:val="7814165F"/>
    <w:rsid w:val="784BD87D"/>
    <w:rsid w:val="78661BA9"/>
    <w:rsid w:val="78AA0316"/>
    <w:rsid w:val="78E0DFEE"/>
    <w:rsid w:val="7916DF79"/>
    <w:rsid w:val="796FA5F4"/>
    <w:rsid w:val="798F0D3A"/>
    <w:rsid w:val="79BF246E"/>
    <w:rsid w:val="79E972A5"/>
    <w:rsid w:val="7A5B75D7"/>
    <w:rsid w:val="7A99D317"/>
    <w:rsid w:val="7AA3D603"/>
    <w:rsid w:val="7B61D894"/>
    <w:rsid w:val="7BF03892"/>
    <w:rsid w:val="7C1D7BDF"/>
    <w:rsid w:val="7C246A69"/>
    <w:rsid w:val="7C7D774B"/>
    <w:rsid w:val="7CBADE5D"/>
    <w:rsid w:val="7E7DCACF"/>
    <w:rsid w:val="7EC80368"/>
    <w:rsid w:val="7F1D2270"/>
    <w:rsid w:val="7FE2A298"/>
    <w:rsid w:val="7FFDA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3556"/>
  <w15:docId w15:val="{02275105-4F98-4E30-9778-476BF02D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31F9C278"/>
    <w:rPr>
      <w:lang w:val="pl-PL"/>
    </w:rPr>
  </w:style>
  <w:style w:type="paragraph" w:styleId="Nagwek1">
    <w:name w:val="heading 1"/>
    <w:basedOn w:val="Normalny"/>
    <w:next w:val="Normalny"/>
    <w:uiPriority w:val="9"/>
    <w:qFormat/>
    <w:rsid w:val="31F9C27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31F9C27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31F9C27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31F9C27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31F9C278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31F9C278"/>
    <w:pPr>
      <w:keepNext/>
      <w:keepLines/>
      <w:spacing w:before="240" w:after="80"/>
      <w:outlineLvl w:val="5"/>
    </w:pPr>
    <w:rPr>
      <w:i/>
      <w:iCs/>
      <w:color w:val="666666"/>
    </w:rPr>
  </w:style>
  <w:style w:type="paragraph" w:styleId="Nagwek7">
    <w:name w:val="heading 7"/>
    <w:basedOn w:val="Normalny"/>
    <w:next w:val="Normalny"/>
    <w:uiPriority w:val="9"/>
    <w:unhideWhenUsed/>
    <w:qFormat/>
    <w:rsid w:val="31F9C2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gwek8">
    <w:name w:val="heading 8"/>
    <w:basedOn w:val="Normalny"/>
    <w:next w:val="Normalny"/>
    <w:uiPriority w:val="9"/>
    <w:unhideWhenUsed/>
    <w:qFormat/>
    <w:rsid w:val="31F9C27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uiPriority w:val="9"/>
    <w:unhideWhenUsed/>
    <w:qFormat/>
    <w:rsid w:val="31F9C27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rsid w:val="31F9C278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EAE"/>
    <w:rPr>
      <w:sz w:val="16"/>
      <w:szCs w:val="16"/>
    </w:rPr>
  </w:style>
  <w:style w:type="paragraph" w:styleId="Tekstkomentarza">
    <w:name w:val="annotation text"/>
    <w:basedOn w:val="Normal0"/>
    <w:link w:val="TekstkomentarzaZnak"/>
    <w:uiPriority w:val="99"/>
    <w:unhideWhenUsed/>
    <w:rsid w:val="00E83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3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EAE"/>
    <w:rPr>
      <w:b/>
      <w:bCs/>
      <w:sz w:val="20"/>
      <w:szCs w:val="20"/>
    </w:rPr>
  </w:style>
  <w:style w:type="paragraph" w:customStyle="1" w:styleId="Subtitle0">
    <w:name w:val="Subtitle0"/>
    <w:basedOn w:val="Normalny"/>
    <w:next w:val="Normalny"/>
    <w:uiPriority w:val="1"/>
    <w:rsid w:val="31F9C278"/>
    <w:pPr>
      <w:keepNext/>
      <w:keepLines/>
      <w:spacing w:after="320"/>
    </w:pPr>
    <w:rPr>
      <w:color w:val="666666"/>
      <w:sz w:val="30"/>
      <w:szCs w:val="30"/>
    </w:rPr>
  </w:style>
  <w:style w:type="paragraph" w:styleId="Cytat">
    <w:name w:val="Quote"/>
    <w:basedOn w:val="Normalny"/>
    <w:next w:val="Normalny"/>
    <w:uiPriority w:val="29"/>
    <w:qFormat/>
    <w:rsid w:val="31F9C2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uiPriority w:val="30"/>
    <w:qFormat/>
    <w:rsid w:val="31F9C27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31F9C278"/>
    <w:pPr>
      <w:ind w:left="720"/>
      <w:contextualSpacing/>
    </w:pPr>
  </w:style>
  <w:style w:type="paragraph" w:styleId="Spistreci1">
    <w:name w:val="toc 1"/>
    <w:basedOn w:val="Normalny"/>
    <w:next w:val="Normalny"/>
    <w:uiPriority w:val="39"/>
    <w:unhideWhenUsed/>
    <w:rsid w:val="31F9C278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31F9C278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31F9C278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31F9C278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31F9C278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31F9C278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31F9C278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31F9C278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31F9C278"/>
    <w:pPr>
      <w:spacing w:after="100"/>
      <w:ind w:left="1760"/>
    </w:pPr>
  </w:style>
  <w:style w:type="paragraph" w:styleId="Tekstprzypisukocowego">
    <w:name w:val="endnote text"/>
    <w:basedOn w:val="Normalny"/>
    <w:uiPriority w:val="99"/>
    <w:semiHidden/>
    <w:unhideWhenUsed/>
    <w:rsid w:val="31F9C278"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uiPriority w:val="99"/>
    <w:unhideWhenUsed/>
    <w:rsid w:val="31F9C278"/>
    <w:pPr>
      <w:tabs>
        <w:tab w:val="center" w:pos="4680"/>
        <w:tab w:val="right" w:pos="9360"/>
      </w:tabs>
      <w:spacing w:line="240" w:lineRule="auto"/>
    </w:pPr>
  </w:style>
  <w:style w:type="paragraph" w:styleId="Tekstprzypisudolnego">
    <w:name w:val="footnote text"/>
    <w:basedOn w:val="Normalny"/>
    <w:uiPriority w:val="99"/>
    <w:semiHidden/>
    <w:unhideWhenUsed/>
    <w:rsid w:val="31F9C278"/>
    <w:pPr>
      <w:spacing w:line="240" w:lineRule="auto"/>
    </w:pPr>
    <w:rPr>
      <w:sz w:val="20"/>
      <w:szCs w:val="20"/>
    </w:rPr>
  </w:style>
  <w:style w:type="paragraph" w:styleId="Nagwek">
    <w:name w:val="header"/>
    <w:basedOn w:val="Normalny"/>
    <w:uiPriority w:val="99"/>
    <w:unhideWhenUsed/>
    <w:rsid w:val="31F9C278"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Qf0RfnMlSU+tV1v0fYF/k3SeUg==">CgMxLjA4AHIhMVJqaVRxN0NWV0otTXE4dzFQTFl5OXVSQm5ycEh3aGlf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2340</Words>
  <Characters>14043</Characters>
  <Application>Microsoft Office Word</Application>
  <DocSecurity>0</DocSecurity>
  <Lines>117</Lines>
  <Paragraphs>32</Paragraphs>
  <ScaleCrop>false</ScaleCrop>
  <Company/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ewa.nowosielska</dc:creator>
  <cp:lastModifiedBy>Wiktoria Kazimierek</cp:lastModifiedBy>
  <cp:revision>4</cp:revision>
  <dcterms:created xsi:type="dcterms:W3CDTF">2024-10-25T11:44:00Z</dcterms:created>
  <dcterms:modified xsi:type="dcterms:W3CDTF">2024-10-30T16:58:00Z</dcterms:modified>
</cp:coreProperties>
</file>