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03C1" w14:textId="0BD05D7E" w:rsidR="00287766" w:rsidRDefault="00243AFF" w:rsidP="00287766">
      <w:pPr>
        <w:jc w:val="center"/>
        <w:rPr>
          <w:rFonts w:ascii="Times New Roman" w:hAnsi="Times New Roman" w:cs="Times New Roman"/>
          <w:b/>
          <w:bCs/>
          <w:sz w:val="24"/>
          <w:szCs w:val="24"/>
          <w:u w:val="single"/>
        </w:rPr>
      </w:pPr>
      <w:r w:rsidRPr="00287766">
        <w:rPr>
          <w:rFonts w:ascii="Times New Roman" w:hAnsi="Times New Roman" w:cs="Times New Roman"/>
          <w:b/>
          <w:bCs/>
          <w:sz w:val="24"/>
          <w:szCs w:val="24"/>
          <w:u w:val="single"/>
        </w:rPr>
        <w:t>Protokół z</w:t>
      </w:r>
      <w:r w:rsidR="00AA3D7D">
        <w:rPr>
          <w:rFonts w:ascii="Times New Roman" w:hAnsi="Times New Roman" w:cs="Times New Roman"/>
          <w:b/>
          <w:bCs/>
          <w:sz w:val="24"/>
          <w:szCs w:val="24"/>
          <w:u w:val="single"/>
        </w:rPr>
        <w:t>e szkolenia Okręgowych Rzeczników Odpowiedzialności Zawodowej</w:t>
      </w:r>
    </w:p>
    <w:p w14:paraId="0A4FD53B" w14:textId="27065A2E" w:rsidR="00E81303" w:rsidRPr="00287766" w:rsidRDefault="00AA3D7D" w:rsidP="00287766">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Warszawa, </w:t>
      </w:r>
      <w:r w:rsidR="00243AFF" w:rsidRPr="08708773">
        <w:rPr>
          <w:rFonts w:ascii="Times New Roman" w:hAnsi="Times New Roman" w:cs="Times New Roman"/>
          <w:b/>
          <w:bCs/>
          <w:sz w:val="24"/>
          <w:szCs w:val="24"/>
          <w:u w:val="single"/>
        </w:rPr>
        <w:t>2</w:t>
      </w:r>
      <w:r w:rsidR="414408B0" w:rsidRPr="08708773">
        <w:rPr>
          <w:rFonts w:ascii="Times New Roman" w:hAnsi="Times New Roman" w:cs="Times New Roman"/>
          <w:b/>
          <w:bCs/>
          <w:sz w:val="24"/>
          <w:szCs w:val="24"/>
          <w:u w:val="single"/>
        </w:rPr>
        <w:t>5</w:t>
      </w:r>
      <w:r w:rsidR="00243AFF" w:rsidRPr="08708773">
        <w:rPr>
          <w:rFonts w:ascii="Times New Roman" w:hAnsi="Times New Roman" w:cs="Times New Roman"/>
          <w:b/>
          <w:bCs/>
          <w:sz w:val="24"/>
          <w:szCs w:val="24"/>
          <w:u w:val="single"/>
        </w:rPr>
        <w:t xml:space="preserve"> </w:t>
      </w:r>
      <w:r w:rsidR="2FC2D58B" w:rsidRPr="08708773">
        <w:rPr>
          <w:rFonts w:ascii="Times New Roman" w:hAnsi="Times New Roman" w:cs="Times New Roman"/>
          <w:b/>
          <w:bCs/>
          <w:sz w:val="24"/>
          <w:szCs w:val="24"/>
          <w:u w:val="single"/>
        </w:rPr>
        <w:t>stycznia</w:t>
      </w:r>
      <w:r w:rsidR="00243AFF" w:rsidRPr="08708773">
        <w:rPr>
          <w:rFonts w:ascii="Times New Roman" w:hAnsi="Times New Roman" w:cs="Times New Roman"/>
          <w:b/>
          <w:bCs/>
          <w:sz w:val="24"/>
          <w:szCs w:val="24"/>
          <w:u w:val="single"/>
        </w:rPr>
        <w:t xml:space="preserve"> 202</w:t>
      </w:r>
      <w:r w:rsidR="5F885B0F" w:rsidRPr="08708773">
        <w:rPr>
          <w:rFonts w:ascii="Times New Roman" w:hAnsi="Times New Roman" w:cs="Times New Roman"/>
          <w:b/>
          <w:bCs/>
          <w:sz w:val="24"/>
          <w:szCs w:val="24"/>
          <w:u w:val="single"/>
        </w:rPr>
        <w:t>5</w:t>
      </w:r>
      <w:r w:rsidR="00243AFF" w:rsidRPr="08708773">
        <w:rPr>
          <w:rFonts w:ascii="Times New Roman" w:hAnsi="Times New Roman" w:cs="Times New Roman"/>
          <w:b/>
          <w:bCs/>
          <w:sz w:val="24"/>
          <w:szCs w:val="24"/>
          <w:u w:val="single"/>
        </w:rPr>
        <w:t xml:space="preserve"> r. </w:t>
      </w:r>
    </w:p>
    <w:p w14:paraId="10085CB3" w14:textId="77777777" w:rsidR="00243AFF" w:rsidRDefault="00243AFF" w:rsidP="00243AFF">
      <w:pPr>
        <w:jc w:val="both"/>
        <w:rPr>
          <w:rFonts w:ascii="Times New Roman" w:hAnsi="Times New Roman" w:cs="Times New Roman"/>
          <w:sz w:val="24"/>
          <w:szCs w:val="24"/>
        </w:rPr>
      </w:pPr>
    </w:p>
    <w:p w14:paraId="6803509C" w14:textId="50264CDA" w:rsidR="00243AFF" w:rsidRDefault="5D9AF2AC" w:rsidP="271CFA54">
      <w:pPr>
        <w:spacing w:line="360" w:lineRule="auto"/>
        <w:ind w:firstLine="708"/>
        <w:jc w:val="both"/>
        <w:rPr>
          <w:rFonts w:ascii="Times New Roman" w:hAnsi="Times New Roman" w:cs="Times New Roman"/>
          <w:sz w:val="24"/>
          <w:szCs w:val="24"/>
        </w:rPr>
      </w:pPr>
      <w:r w:rsidRPr="271CFA54">
        <w:rPr>
          <w:rFonts w:ascii="Times New Roman" w:hAnsi="Times New Roman" w:cs="Times New Roman"/>
          <w:sz w:val="24"/>
          <w:szCs w:val="24"/>
        </w:rPr>
        <w:t>W dniu 25 stycznia 2025 r. w siedzibie Naczelnej Izby Lekarskiej w Warszawie odbyło się szkole</w:t>
      </w:r>
      <w:r w:rsidR="458222F8" w:rsidRPr="271CFA54">
        <w:rPr>
          <w:rFonts w:ascii="Times New Roman" w:hAnsi="Times New Roman" w:cs="Times New Roman"/>
          <w:sz w:val="24"/>
          <w:szCs w:val="24"/>
        </w:rPr>
        <w:t xml:space="preserve">nie dla Okręgowych Rzeczników Odpowiedzialności Zawodowej. </w:t>
      </w:r>
    </w:p>
    <w:p w14:paraId="646C6E41" w14:textId="3A9EEE3F" w:rsidR="00243AFF" w:rsidRDefault="4CF71A2A" w:rsidP="271CFA54">
      <w:pPr>
        <w:spacing w:line="360" w:lineRule="auto"/>
        <w:ind w:firstLine="708"/>
        <w:jc w:val="both"/>
        <w:rPr>
          <w:rFonts w:ascii="Times New Roman" w:hAnsi="Times New Roman" w:cs="Times New Roman"/>
          <w:sz w:val="24"/>
          <w:szCs w:val="24"/>
        </w:rPr>
      </w:pPr>
      <w:r w:rsidRPr="271CFA54">
        <w:rPr>
          <w:rFonts w:ascii="Times New Roman" w:hAnsi="Times New Roman" w:cs="Times New Roman"/>
          <w:sz w:val="24"/>
          <w:szCs w:val="24"/>
        </w:rPr>
        <w:t>Szkolenie było prowadzone przez Naczelnego Rzecznika Odpowiedzialności Zawodowej</w:t>
      </w:r>
      <w:r w:rsidR="60BC3740" w:rsidRPr="271CFA54">
        <w:rPr>
          <w:rFonts w:ascii="Times New Roman" w:hAnsi="Times New Roman" w:cs="Times New Roman"/>
          <w:sz w:val="24"/>
          <w:szCs w:val="24"/>
        </w:rPr>
        <w:t>- dr n.med. Zbigniewa Kuzyszyna</w:t>
      </w:r>
      <w:r w:rsidR="6A44107F" w:rsidRPr="271CFA54">
        <w:rPr>
          <w:rFonts w:ascii="Times New Roman" w:hAnsi="Times New Roman" w:cs="Times New Roman"/>
          <w:sz w:val="24"/>
          <w:szCs w:val="24"/>
        </w:rPr>
        <w:t xml:space="preserve"> (dalej: NROZ)</w:t>
      </w:r>
      <w:r w:rsidR="1AF87B54" w:rsidRPr="271CFA54">
        <w:rPr>
          <w:rFonts w:ascii="Times New Roman" w:hAnsi="Times New Roman" w:cs="Times New Roman"/>
          <w:sz w:val="24"/>
          <w:szCs w:val="24"/>
        </w:rPr>
        <w:t xml:space="preserve"> oraz </w:t>
      </w:r>
      <w:r w:rsidR="131B3658" w:rsidRPr="271CFA54">
        <w:rPr>
          <w:rFonts w:ascii="Times New Roman" w:hAnsi="Times New Roman" w:cs="Times New Roman"/>
          <w:sz w:val="24"/>
          <w:szCs w:val="24"/>
        </w:rPr>
        <w:t>r.pr.</w:t>
      </w:r>
      <w:r w:rsidR="1AF87B54" w:rsidRPr="271CFA54">
        <w:rPr>
          <w:rFonts w:ascii="Times New Roman" w:hAnsi="Times New Roman" w:cs="Times New Roman"/>
          <w:sz w:val="24"/>
          <w:szCs w:val="24"/>
        </w:rPr>
        <w:t xml:space="preserve"> Marka Szewczyńskiego</w:t>
      </w:r>
      <w:r w:rsidR="3D85F64C" w:rsidRPr="271CFA54">
        <w:rPr>
          <w:rFonts w:ascii="Times New Roman" w:hAnsi="Times New Roman" w:cs="Times New Roman"/>
          <w:sz w:val="24"/>
          <w:szCs w:val="24"/>
        </w:rPr>
        <w:t xml:space="preserve">. </w:t>
      </w:r>
    </w:p>
    <w:p w14:paraId="6C71D87C" w14:textId="77777777" w:rsidR="00AA3D7D" w:rsidRDefault="0E77167C" w:rsidP="271CFA54">
      <w:pPr>
        <w:spacing w:line="360" w:lineRule="auto"/>
        <w:ind w:firstLine="708"/>
        <w:jc w:val="both"/>
        <w:rPr>
          <w:rFonts w:ascii="Times New Roman" w:hAnsi="Times New Roman" w:cs="Times New Roman"/>
          <w:sz w:val="24"/>
          <w:szCs w:val="24"/>
        </w:rPr>
      </w:pPr>
      <w:r w:rsidRPr="271CFA54">
        <w:rPr>
          <w:rFonts w:ascii="Times New Roman" w:hAnsi="Times New Roman" w:cs="Times New Roman"/>
          <w:sz w:val="24"/>
          <w:szCs w:val="24"/>
        </w:rPr>
        <w:t xml:space="preserve">Spotkanie rozpoczęło się od omówienia znowelizowanego </w:t>
      </w:r>
      <w:r w:rsidRPr="00AA3D7D">
        <w:rPr>
          <w:rFonts w:ascii="Times New Roman" w:hAnsi="Times New Roman" w:cs="Times New Roman"/>
          <w:b/>
          <w:bCs/>
          <w:sz w:val="24"/>
          <w:szCs w:val="24"/>
        </w:rPr>
        <w:t>Kodeksu Etyki Lekarskiej</w:t>
      </w:r>
      <w:r w:rsidR="00AA3D7D">
        <w:rPr>
          <w:rFonts w:ascii="Times New Roman" w:hAnsi="Times New Roman" w:cs="Times New Roman"/>
          <w:sz w:val="24"/>
          <w:szCs w:val="24"/>
        </w:rPr>
        <w:t xml:space="preserve"> przyjętego przez Nadzwyczajny XVI Krajowy Zjazd Lekarzy</w:t>
      </w:r>
      <w:r w:rsidRPr="271CFA54">
        <w:rPr>
          <w:rFonts w:ascii="Times New Roman" w:hAnsi="Times New Roman" w:cs="Times New Roman"/>
          <w:sz w:val="24"/>
          <w:szCs w:val="24"/>
        </w:rPr>
        <w:t xml:space="preserve">. </w:t>
      </w:r>
      <w:r w:rsidR="00AA3D7D">
        <w:rPr>
          <w:rFonts w:ascii="Times New Roman" w:hAnsi="Times New Roman" w:cs="Times New Roman"/>
          <w:sz w:val="24"/>
          <w:szCs w:val="24"/>
        </w:rPr>
        <w:t xml:space="preserve">Problem zgłoszony przez OROZ dotyczył tego od kiedy powoływać się na nowy KEL, co w przypadku, gdy postępowanie zostało wszczęte, gdy obowiązywał „stary” KEL. </w:t>
      </w:r>
    </w:p>
    <w:p w14:paraId="69FE3FE5" w14:textId="707CB68A" w:rsidR="0E77167C" w:rsidRDefault="1EAA0FBC" w:rsidP="271CFA54">
      <w:pPr>
        <w:spacing w:line="360" w:lineRule="auto"/>
        <w:ind w:firstLine="708"/>
        <w:jc w:val="both"/>
        <w:rPr>
          <w:rFonts w:ascii="Times New Roman" w:eastAsia="Times New Roman" w:hAnsi="Times New Roman" w:cs="Times New Roman"/>
          <w:color w:val="000000" w:themeColor="text1"/>
          <w:sz w:val="24"/>
          <w:szCs w:val="24"/>
        </w:rPr>
      </w:pPr>
      <w:r w:rsidRPr="271CFA54">
        <w:rPr>
          <w:rFonts w:ascii="Times New Roman" w:hAnsi="Times New Roman" w:cs="Times New Roman"/>
          <w:sz w:val="24"/>
          <w:szCs w:val="24"/>
        </w:rPr>
        <w:t xml:space="preserve">NROZ w głównej mierze skupił się na obowiązku stosowania art. 4 Kodeksu Karnego </w:t>
      </w:r>
      <w:r w:rsidR="4425201F" w:rsidRPr="271CFA54">
        <w:rPr>
          <w:rFonts w:ascii="Times New Roman" w:hAnsi="Times New Roman" w:cs="Times New Roman"/>
          <w:sz w:val="24"/>
          <w:szCs w:val="24"/>
        </w:rPr>
        <w:t xml:space="preserve">zgodnie z </w:t>
      </w:r>
      <w:r w:rsidR="3D140713" w:rsidRPr="271CFA54">
        <w:rPr>
          <w:rFonts w:ascii="Times New Roman" w:hAnsi="Times New Roman" w:cs="Times New Roman"/>
          <w:sz w:val="24"/>
          <w:szCs w:val="24"/>
        </w:rPr>
        <w:t>którym,</w:t>
      </w:r>
      <w:r w:rsidR="4425201F" w:rsidRPr="271CFA54">
        <w:rPr>
          <w:rFonts w:ascii="Times New Roman" w:hAnsi="Times New Roman" w:cs="Times New Roman"/>
          <w:color w:val="000000" w:themeColor="text1"/>
          <w:sz w:val="24"/>
          <w:szCs w:val="24"/>
        </w:rPr>
        <w:t xml:space="preserve"> j</w:t>
      </w:r>
      <w:r w:rsidR="4425201F" w:rsidRPr="271CFA54">
        <w:rPr>
          <w:rFonts w:ascii="Times New Roman" w:eastAsia="Times New Roman" w:hAnsi="Times New Roman" w:cs="Times New Roman"/>
          <w:color w:val="000000" w:themeColor="text1"/>
          <w:sz w:val="24"/>
          <w:szCs w:val="24"/>
        </w:rPr>
        <w:t xml:space="preserve">eżeli w czasie orzekania obowiązuje ustawa inna niż w czasie popełnienia przestępstwa, stosuje się ustawę nową, jednakże należy stosować ustawę obowiązującą poprzednio, jeżeli jest względniejsza dla </w:t>
      </w:r>
      <w:r w:rsidR="00AA3D7D">
        <w:rPr>
          <w:rFonts w:ascii="Times New Roman" w:eastAsia="Times New Roman" w:hAnsi="Times New Roman" w:cs="Times New Roman"/>
          <w:color w:val="000000" w:themeColor="text1"/>
          <w:sz w:val="24"/>
          <w:szCs w:val="24"/>
        </w:rPr>
        <w:t>obwinionego</w:t>
      </w:r>
      <w:r w:rsidR="4425201F" w:rsidRPr="271CFA54">
        <w:rPr>
          <w:rFonts w:ascii="Times New Roman" w:eastAsia="Times New Roman" w:hAnsi="Times New Roman" w:cs="Times New Roman"/>
          <w:color w:val="000000" w:themeColor="text1"/>
          <w:sz w:val="24"/>
          <w:szCs w:val="24"/>
        </w:rPr>
        <w:t>.</w:t>
      </w:r>
      <w:r w:rsidR="4425201F" w:rsidRPr="271CFA54">
        <w:rPr>
          <w:rFonts w:ascii="Times New Roman" w:eastAsia="Times New Roman" w:hAnsi="Times New Roman" w:cs="Times New Roman"/>
          <w:color w:val="333333"/>
          <w:sz w:val="24"/>
          <w:szCs w:val="24"/>
        </w:rPr>
        <w:t xml:space="preserve"> </w:t>
      </w:r>
      <w:r w:rsidR="3E82F097" w:rsidRPr="271CFA54">
        <w:rPr>
          <w:rFonts w:ascii="Times New Roman" w:eastAsia="Times New Roman" w:hAnsi="Times New Roman" w:cs="Times New Roman"/>
          <w:color w:val="000000" w:themeColor="text1"/>
          <w:sz w:val="24"/>
          <w:szCs w:val="24"/>
        </w:rPr>
        <w:t>Na przykładzie zmieniającego si</w:t>
      </w:r>
      <w:r w:rsidR="31C5D15B" w:rsidRPr="271CFA54">
        <w:rPr>
          <w:rFonts w:ascii="Times New Roman" w:eastAsia="Times New Roman" w:hAnsi="Times New Roman" w:cs="Times New Roman"/>
          <w:color w:val="000000" w:themeColor="text1"/>
          <w:sz w:val="24"/>
          <w:szCs w:val="24"/>
        </w:rPr>
        <w:t>ę</w:t>
      </w:r>
      <w:r w:rsidR="3E82F097" w:rsidRPr="271CFA54">
        <w:rPr>
          <w:rFonts w:ascii="Times New Roman" w:eastAsia="Times New Roman" w:hAnsi="Times New Roman" w:cs="Times New Roman"/>
          <w:color w:val="000000" w:themeColor="text1"/>
          <w:sz w:val="24"/>
          <w:szCs w:val="24"/>
        </w:rPr>
        <w:t xml:space="preserve"> przepisu o </w:t>
      </w:r>
      <w:r w:rsidR="00AA3D7D">
        <w:rPr>
          <w:rFonts w:ascii="Times New Roman" w:eastAsia="Times New Roman" w:hAnsi="Times New Roman" w:cs="Times New Roman"/>
          <w:color w:val="000000" w:themeColor="text1"/>
          <w:sz w:val="24"/>
          <w:szCs w:val="24"/>
        </w:rPr>
        <w:t>udziale lekarzy w reklamach</w:t>
      </w:r>
      <w:r w:rsidR="3E82F097" w:rsidRPr="271CFA54">
        <w:rPr>
          <w:rFonts w:ascii="Times New Roman" w:eastAsia="Times New Roman" w:hAnsi="Times New Roman" w:cs="Times New Roman"/>
          <w:color w:val="000000" w:themeColor="text1"/>
          <w:sz w:val="24"/>
          <w:szCs w:val="24"/>
        </w:rPr>
        <w:t xml:space="preserve">, wytłumaczona została konieczność analizy </w:t>
      </w:r>
      <w:r w:rsidR="425DD138" w:rsidRPr="271CFA54">
        <w:rPr>
          <w:rFonts w:ascii="Times New Roman" w:eastAsia="Times New Roman" w:hAnsi="Times New Roman" w:cs="Times New Roman"/>
          <w:color w:val="000000" w:themeColor="text1"/>
          <w:sz w:val="24"/>
          <w:szCs w:val="24"/>
        </w:rPr>
        <w:t xml:space="preserve">przewinień zgodnie z nowym </w:t>
      </w:r>
      <w:r w:rsidR="00AA3D7D">
        <w:rPr>
          <w:rFonts w:ascii="Times New Roman" w:eastAsia="Times New Roman" w:hAnsi="Times New Roman" w:cs="Times New Roman"/>
          <w:color w:val="000000" w:themeColor="text1"/>
          <w:sz w:val="24"/>
          <w:szCs w:val="24"/>
        </w:rPr>
        <w:t>KEL</w:t>
      </w:r>
      <w:r w:rsidR="425DD138" w:rsidRPr="271CFA54">
        <w:rPr>
          <w:rFonts w:ascii="Times New Roman" w:eastAsia="Times New Roman" w:hAnsi="Times New Roman" w:cs="Times New Roman"/>
          <w:color w:val="000000" w:themeColor="text1"/>
          <w:sz w:val="24"/>
          <w:szCs w:val="24"/>
        </w:rPr>
        <w:t xml:space="preserve">. Następnie odbyła się dyskusja o praktycznych aspektach stosowania art. </w:t>
      </w:r>
      <w:r w:rsidR="670F0E3A" w:rsidRPr="271CFA54">
        <w:rPr>
          <w:rFonts w:ascii="Times New Roman" w:eastAsia="Times New Roman" w:hAnsi="Times New Roman" w:cs="Times New Roman"/>
          <w:color w:val="000000" w:themeColor="text1"/>
          <w:sz w:val="24"/>
          <w:szCs w:val="24"/>
        </w:rPr>
        <w:t>4 Kodeksu Karnego</w:t>
      </w:r>
      <w:r w:rsidR="5D4F4FD7" w:rsidRPr="271CFA54">
        <w:rPr>
          <w:rFonts w:ascii="Times New Roman" w:eastAsia="Times New Roman" w:hAnsi="Times New Roman" w:cs="Times New Roman"/>
          <w:color w:val="000000" w:themeColor="text1"/>
          <w:sz w:val="24"/>
          <w:szCs w:val="24"/>
        </w:rPr>
        <w:t xml:space="preserve">, w jej trakcie poruszono kwestię trudności w ocenie, która z ustaw jest w </w:t>
      </w:r>
      <w:r w:rsidR="539CAA95" w:rsidRPr="271CFA54">
        <w:rPr>
          <w:rFonts w:ascii="Times New Roman" w:eastAsia="Times New Roman" w:hAnsi="Times New Roman" w:cs="Times New Roman"/>
          <w:color w:val="000000" w:themeColor="text1"/>
          <w:sz w:val="24"/>
          <w:szCs w:val="24"/>
        </w:rPr>
        <w:t>konkretnym</w:t>
      </w:r>
      <w:r w:rsidR="5D4F4FD7" w:rsidRPr="271CFA54">
        <w:rPr>
          <w:rFonts w:ascii="Times New Roman" w:eastAsia="Times New Roman" w:hAnsi="Times New Roman" w:cs="Times New Roman"/>
          <w:color w:val="000000" w:themeColor="text1"/>
          <w:sz w:val="24"/>
          <w:szCs w:val="24"/>
        </w:rPr>
        <w:t xml:space="preserve"> przypadku </w:t>
      </w:r>
      <w:r w:rsidR="66D4EB0F" w:rsidRPr="271CFA54">
        <w:rPr>
          <w:rFonts w:ascii="Times New Roman" w:eastAsia="Times New Roman" w:hAnsi="Times New Roman" w:cs="Times New Roman"/>
          <w:color w:val="000000" w:themeColor="text1"/>
          <w:sz w:val="24"/>
          <w:szCs w:val="24"/>
        </w:rPr>
        <w:t>względniejsza</w:t>
      </w:r>
      <w:r w:rsidR="422C5A23" w:rsidRPr="271CFA54">
        <w:rPr>
          <w:rFonts w:ascii="Times New Roman" w:eastAsia="Times New Roman" w:hAnsi="Times New Roman" w:cs="Times New Roman"/>
          <w:color w:val="000000" w:themeColor="text1"/>
          <w:sz w:val="24"/>
          <w:szCs w:val="24"/>
        </w:rPr>
        <w:t xml:space="preserve"> dla obwinionego.</w:t>
      </w:r>
      <w:r w:rsidR="4F6FEBD4" w:rsidRPr="271CFA54">
        <w:rPr>
          <w:rFonts w:ascii="Times New Roman" w:eastAsia="Times New Roman" w:hAnsi="Times New Roman" w:cs="Times New Roman"/>
          <w:color w:val="000000" w:themeColor="text1"/>
          <w:sz w:val="24"/>
          <w:szCs w:val="24"/>
        </w:rPr>
        <w:t xml:space="preserve"> </w:t>
      </w:r>
      <w:r w:rsidR="00AA3D7D">
        <w:rPr>
          <w:rFonts w:ascii="Times New Roman" w:eastAsia="Times New Roman" w:hAnsi="Times New Roman" w:cs="Times New Roman"/>
          <w:color w:val="000000" w:themeColor="text1"/>
          <w:sz w:val="24"/>
          <w:szCs w:val="24"/>
        </w:rPr>
        <w:t>NROZ zarekomendował stosowanie od 1 stycznia 2025 r. nowego KEL. W przywołaniu przepisów wskazane byłoby dokładne określenie, który KEL został zastosowany w przedmiotowym postępowaniu. W tej sprawie zostanie przez NROZ przygotowany i rozesłany okólnik.</w:t>
      </w:r>
    </w:p>
    <w:p w14:paraId="641E0419" w14:textId="3707FED4" w:rsidR="214C96C3" w:rsidRDefault="214C96C3" w:rsidP="271CFA54">
      <w:pPr>
        <w:spacing w:line="360" w:lineRule="auto"/>
        <w:ind w:firstLine="708"/>
        <w:jc w:val="both"/>
        <w:rPr>
          <w:rFonts w:ascii="Times New Roman" w:eastAsia="Times New Roman" w:hAnsi="Times New Roman" w:cs="Times New Roman"/>
          <w:color w:val="000000" w:themeColor="text1"/>
          <w:sz w:val="24"/>
          <w:szCs w:val="24"/>
        </w:rPr>
      </w:pPr>
      <w:r w:rsidRPr="271CFA54">
        <w:rPr>
          <w:rFonts w:ascii="Times New Roman" w:eastAsia="Times New Roman" w:hAnsi="Times New Roman" w:cs="Times New Roman"/>
          <w:color w:val="000000" w:themeColor="text1"/>
          <w:sz w:val="24"/>
          <w:szCs w:val="24"/>
        </w:rPr>
        <w:t>Kolejnym</w:t>
      </w:r>
      <w:r w:rsidR="5B578706" w:rsidRPr="271CFA54">
        <w:rPr>
          <w:rFonts w:ascii="Times New Roman" w:eastAsia="Times New Roman" w:hAnsi="Times New Roman" w:cs="Times New Roman"/>
          <w:color w:val="000000" w:themeColor="text1"/>
          <w:sz w:val="24"/>
          <w:szCs w:val="24"/>
        </w:rPr>
        <w:t xml:space="preserve"> z poruszanych tematów była kwestia </w:t>
      </w:r>
      <w:r w:rsidR="2D972D00" w:rsidRPr="271CFA54">
        <w:rPr>
          <w:rFonts w:ascii="Times New Roman" w:eastAsia="Times New Roman" w:hAnsi="Times New Roman" w:cs="Times New Roman"/>
          <w:color w:val="000000" w:themeColor="text1"/>
          <w:sz w:val="24"/>
          <w:szCs w:val="24"/>
        </w:rPr>
        <w:t xml:space="preserve">szeroko rozumianych </w:t>
      </w:r>
      <w:r w:rsidR="2D972D00" w:rsidRPr="00AA3D7D">
        <w:rPr>
          <w:rFonts w:ascii="Times New Roman" w:eastAsia="Times New Roman" w:hAnsi="Times New Roman" w:cs="Times New Roman"/>
          <w:b/>
          <w:bCs/>
          <w:color w:val="000000" w:themeColor="text1"/>
          <w:sz w:val="24"/>
          <w:szCs w:val="24"/>
        </w:rPr>
        <w:t xml:space="preserve">statystyk </w:t>
      </w:r>
      <w:r w:rsidR="7CB13804" w:rsidRPr="00AA3D7D">
        <w:rPr>
          <w:rFonts w:ascii="Times New Roman" w:eastAsia="Times New Roman" w:hAnsi="Times New Roman" w:cs="Times New Roman"/>
          <w:b/>
          <w:bCs/>
          <w:color w:val="000000" w:themeColor="text1"/>
          <w:sz w:val="24"/>
          <w:szCs w:val="24"/>
        </w:rPr>
        <w:t>orzeczeń skazujących wydanych przez Okręgowe Sądy Lekarskie</w:t>
      </w:r>
      <w:r w:rsidR="62B80145" w:rsidRPr="00AA3D7D">
        <w:rPr>
          <w:rFonts w:ascii="Times New Roman" w:eastAsia="Times New Roman" w:hAnsi="Times New Roman" w:cs="Times New Roman"/>
          <w:b/>
          <w:bCs/>
          <w:color w:val="000000" w:themeColor="text1"/>
          <w:sz w:val="24"/>
          <w:szCs w:val="24"/>
        </w:rPr>
        <w:t xml:space="preserve"> (dalej: OSL)</w:t>
      </w:r>
      <w:r w:rsidR="7CB13804" w:rsidRPr="00AA3D7D">
        <w:rPr>
          <w:rFonts w:ascii="Times New Roman" w:eastAsia="Times New Roman" w:hAnsi="Times New Roman" w:cs="Times New Roman"/>
          <w:b/>
          <w:bCs/>
          <w:color w:val="000000" w:themeColor="text1"/>
          <w:sz w:val="24"/>
          <w:szCs w:val="24"/>
        </w:rPr>
        <w:t xml:space="preserve"> i utrzymanych przez Naczelny Sąd Lekarski</w:t>
      </w:r>
      <w:r w:rsidR="2CF96CE9" w:rsidRPr="00AA3D7D">
        <w:rPr>
          <w:rFonts w:ascii="Times New Roman" w:eastAsia="Times New Roman" w:hAnsi="Times New Roman" w:cs="Times New Roman"/>
          <w:b/>
          <w:bCs/>
          <w:color w:val="000000" w:themeColor="text1"/>
          <w:sz w:val="24"/>
          <w:szCs w:val="24"/>
        </w:rPr>
        <w:t xml:space="preserve"> (dalej: NSL)</w:t>
      </w:r>
      <w:r w:rsidR="2D972D00" w:rsidRPr="271CFA54">
        <w:rPr>
          <w:rFonts w:ascii="Times New Roman" w:eastAsia="Times New Roman" w:hAnsi="Times New Roman" w:cs="Times New Roman"/>
          <w:color w:val="000000" w:themeColor="text1"/>
          <w:sz w:val="24"/>
          <w:szCs w:val="24"/>
        </w:rPr>
        <w:t xml:space="preserve">. </w:t>
      </w:r>
      <w:r w:rsidR="00AA3D7D">
        <w:rPr>
          <w:rFonts w:ascii="Times New Roman" w:eastAsia="Times New Roman" w:hAnsi="Times New Roman" w:cs="Times New Roman"/>
          <w:color w:val="000000" w:themeColor="text1"/>
          <w:sz w:val="24"/>
          <w:szCs w:val="24"/>
        </w:rPr>
        <w:t xml:space="preserve">Na prośbę jednego z OROZ poruszone zostały okoliczności składania kasacji przez NROZ. Podkreślono trudność wynikającą z późnego doręczania orzeczeń przez NSL. NROZ zwrócił uwagę, że kasacje są nadzwyczajnym środkiem zaskarżania, a nie trzecią instancją. </w:t>
      </w:r>
      <w:r w:rsidR="30F15871" w:rsidRPr="271CFA54">
        <w:rPr>
          <w:rFonts w:ascii="Times New Roman" w:eastAsia="Times New Roman" w:hAnsi="Times New Roman" w:cs="Times New Roman"/>
          <w:color w:val="000000" w:themeColor="text1"/>
          <w:sz w:val="24"/>
          <w:szCs w:val="24"/>
        </w:rPr>
        <w:t>Z</w:t>
      </w:r>
      <w:r w:rsidR="0C27FDF7" w:rsidRPr="271CFA54">
        <w:rPr>
          <w:rFonts w:ascii="Times New Roman" w:eastAsia="Times New Roman" w:hAnsi="Times New Roman" w:cs="Times New Roman"/>
          <w:color w:val="000000" w:themeColor="text1"/>
          <w:sz w:val="24"/>
          <w:szCs w:val="24"/>
        </w:rPr>
        <w:t xml:space="preserve">ostała przedstawiona statystyka </w:t>
      </w:r>
      <w:r w:rsidR="549AB4B0" w:rsidRPr="271CFA54">
        <w:rPr>
          <w:rFonts w:ascii="Times New Roman" w:eastAsia="Times New Roman" w:hAnsi="Times New Roman" w:cs="Times New Roman"/>
          <w:color w:val="000000" w:themeColor="text1"/>
          <w:sz w:val="24"/>
          <w:szCs w:val="24"/>
        </w:rPr>
        <w:t>orzeczeń</w:t>
      </w:r>
      <w:r w:rsidR="00AA3D7D">
        <w:rPr>
          <w:rFonts w:ascii="Times New Roman" w:eastAsia="Times New Roman" w:hAnsi="Times New Roman" w:cs="Times New Roman"/>
          <w:color w:val="000000" w:themeColor="text1"/>
          <w:sz w:val="24"/>
          <w:szCs w:val="24"/>
        </w:rPr>
        <w:t>, w których orzeczono karę i które zostały utrzymane w mocy przez NSL</w:t>
      </w:r>
      <w:r w:rsidR="149659ED" w:rsidRPr="271CFA54">
        <w:rPr>
          <w:rFonts w:ascii="Times New Roman" w:eastAsia="Times New Roman" w:hAnsi="Times New Roman" w:cs="Times New Roman"/>
          <w:color w:val="000000" w:themeColor="text1"/>
          <w:sz w:val="24"/>
          <w:szCs w:val="24"/>
        </w:rPr>
        <w:t xml:space="preserve">, a także </w:t>
      </w:r>
      <w:r w:rsidR="7D805309" w:rsidRPr="271CFA54">
        <w:rPr>
          <w:rFonts w:ascii="Times New Roman" w:eastAsia="Times New Roman" w:hAnsi="Times New Roman" w:cs="Times New Roman"/>
          <w:color w:val="000000" w:themeColor="text1"/>
          <w:sz w:val="24"/>
          <w:szCs w:val="24"/>
        </w:rPr>
        <w:t>dokładne dane dotyczące liczby przypadków, w których tymczasowe zawieszen</w:t>
      </w:r>
      <w:r w:rsidR="3EE0A37F" w:rsidRPr="271CFA54">
        <w:rPr>
          <w:rFonts w:ascii="Times New Roman" w:eastAsia="Times New Roman" w:hAnsi="Times New Roman" w:cs="Times New Roman"/>
          <w:color w:val="000000" w:themeColor="text1"/>
          <w:sz w:val="24"/>
          <w:szCs w:val="24"/>
        </w:rPr>
        <w:t xml:space="preserve">ie prawa </w:t>
      </w:r>
      <w:r w:rsidR="002F2E3A">
        <w:rPr>
          <w:rFonts w:ascii="Times New Roman" w:eastAsia="Times New Roman" w:hAnsi="Times New Roman" w:cs="Times New Roman"/>
          <w:color w:val="000000" w:themeColor="text1"/>
          <w:sz w:val="24"/>
          <w:szCs w:val="24"/>
        </w:rPr>
        <w:t xml:space="preserve">z art. 77 ustawy z dnia 2 grudnia 2009 r. o izbach lekarskich </w:t>
      </w:r>
      <w:r w:rsidR="3EE0A37F" w:rsidRPr="271CFA54">
        <w:rPr>
          <w:rFonts w:ascii="Times New Roman" w:eastAsia="Times New Roman" w:hAnsi="Times New Roman" w:cs="Times New Roman"/>
          <w:color w:val="000000" w:themeColor="text1"/>
          <w:sz w:val="24"/>
          <w:szCs w:val="24"/>
        </w:rPr>
        <w:t xml:space="preserve">wykonywania zawodu zostało utrzymane w mocy. </w:t>
      </w:r>
    </w:p>
    <w:p w14:paraId="24124D01" w14:textId="5DD09ECA" w:rsidR="7FBB68CE" w:rsidRDefault="7FBB68CE" w:rsidP="271CFA54">
      <w:pPr>
        <w:pStyle w:val="Akapitzlist"/>
        <w:numPr>
          <w:ilvl w:val="0"/>
          <w:numId w:val="2"/>
        </w:numPr>
        <w:spacing w:line="360" w:lineRule="auto"/>
        <w:jc w:val="both"/>
        <w:rPr>
          <w:rFonts w:ascii="Times New Roman" w:eastAsia="Times New Roman" w:hAnsi="Times New Roman" w:cs="Times New Roman"/>
          <w:color w:val="000000" w:themeColor="text1"/>
          <w:sz w:val="24"/>
          <w:szCs w:val="24"/>
        </w:rPr>
      </w:pPr>
      <w:r w:rsidRPr="271CFA54">
        <w:rPr>
          <w:rFonts w:ascii="Times New Roman" w:eastAsia="Times New Roman" w:hAnsi="Times New Roman" w:cs="Times New Roman"/>
          <w:color w:val="000000" w:themeColor="text1"/>
          <w:sz w:val="24"/>
          <w:szCs w:val="24"/>
        </w:rPr>
        <w:lastRenderedPageBreak/>
        <w:t xml:space="preserve">2022 r. - 60% utrzymanych skazujących orzeczeń. </w:t>
      </w:r>
    </w:p>
    <w:p w14:paraId="53671822" w14:textId="7042DD17" w:rsidR="7FBB68CE" w:rsidRDefault="7FBB68CE" w:rsidP="271CFA54">
      <w:pPr>
        <w:pStyle w:val="Akapitzlist"/>
        <w:numPr>
          <w:ilvl w:val="0"/>
          <w:numId w:val="2"/>
        </w:numPr>
        <w:spacing w:line="360" w:lineRule="auto"/>
        <w:jc w:val="both"/>
        <w:rPr>
          <w:rFonts w:ascii="Times New Roman" w:eastAsia="Times New Roman" w:hAnsi="Times New Roman" w:cs="Times New Roman"/>
          <w:color w:val="000000" w:themeColor="text1"/>
          <w:sz w:val="24"/>
          <w:szCs w:val="24"/>
        </w:rPr>
      </w:pPr>
      <w:r w:rsidRPr="271CFA54">
        <w:rPr>
          <w:rFonts w:ascii="Times New Roman" w:eastAsia="Times New Roman" w:hAnsi="Times New Roman" w:cs="Times New Roman"/>
          <w:color w:val="000000" w:themeColor="text1"/>
          <w:sz w:val="24"/>
          <w:szCs w:val="24"/>
        </w:rPr>
        <w:t>2023 r. - 66% utrzymanych skazujących orzeczeń</w:t>
      </w:r>
    </w:p>
    <w:p w14:paraId="7750F83D" w14:textId="08B1EADC" w:rsidR="7FBB68CE" w:rsidRDefault="7FBB68CE" w:rsidP="271CFA54">
      <w:pPr>
        <w:pStyle w:val="Akapitzlist"/>
        <w:numPr>
          <w:ilvl w:val="0"/>
          <w:numId w:val="2"/>
        </w:numPr>
        <w:spacing w:line="360" w:lineRule="auto"/>
        <w:jc w:val="both"/>
        <w:rPr>
          <w:rFonts w:ascii="Times New Roman" w:eastAsia="Times New Roman" w:hAnsi="Times New Roman" w:cs="Times New Roman"/>
          <w:color w:val="000000" w:themeColor="text1"/>
          <w:sz w:val="24"/>
          <w:szCs w:val="24"/>
        </w:rPr>
      </w:pPr>
      <w:r w:rsidRPr="271CFA54">
        <w:rPr>
          <w:rFonts w:ascii="Times New Roman" w:eastAsia="Times New Roman" w:hAnsi="Times New Roman" w:cs="Times New Roman"/>
          <w:color w:val="000000" w:themeColor="text1"/>
          <w:sz w:val="24"/>
          <w:szCs w:val="24"/>
        </w:rPr>
        <w:t xml:space="preserve">2024 r. - 58% utrzymanych skazujących </w:t>
      </w:r>
      <w:r w:rsidR="2A98865D" w:rsidRPr="271CFA54">
        <w:rPr>
          <w:rFonts w:ascii="Times New Roman" w:eastAsia="Times New Roman" w:hAnsi="Times New Roman" w:cs="Times New Roman"/>
          <w:color w:val="000000" w:themeColor="text1"/>
          <w:sz w:val="24"/>
          <w:szCs w:val="24"/>
        </w:rPr>
        <w:t>orzeczeń</w:t>
      </w:r>
    </w:p>
    <w:p w14:paraId="00AE44A0" w14:textId="3DD08D83" w:rsidR="00D1F439" w:rsidRDefault="00D1F439" w:rsidP="271CFA54">
      <w:pPr>
        <w:spacing w:line="360" w:lineRule="auto"/>
        <w:ind w:firstLine="708"/>
        <w:jc w:val="both"/>
        <w:rPr>
          <w:rFonts w:ascii="Times New Roman" w:eastAsia="Times New Roman" w:hAnsi="Times New Roman" w:cs="Times New Roman"/>
          <w:color w:val="000000" w:themeColor="text1"/>
          <w:sz w:val="24"/>
          <w:szCs w:val="24"/>
        </w:rPr>
      </w:pPr>
      <w:r w:rsidRPr="271CFA54">
        <w:rPr>
          <w:rFonts w:ascii="Times New Roman" w:eastAsia="Times New Roman" w:hAnsi="Times New Roman" w:cs="Times New Roman"/>
          <w:color w:val="000000" w:themeColor="text1"/>
          <w:sz w:val="24"/>
          <w:szCs w:val="24"/>
        </w:rPr>
        <w:t xml:space="preserve">Podczas dyskusji podkreślono znaczenie konieczności dalszej pracy nad ujednoliceniem standardów orzeczniczych. </w:t>
      </w:r>
    </w:p>
    <w:p w14:paraId="65502BD0" w14:textId="48C7E2AE" w:rsidR="54452689" w:rsidRDefault="54452689" w:rsidP="271CFA54">
      <w:pPr>
        <w:spacing w:line="360" w:lineRule="auto"/>
        <w:ind w:firstLine="708"/>
        <w:jc w:val="both"/>
        <w:rPr>
          <w:rFonts w:ascii="Times New Roman" w:hAnsi="Times New Roman" w:cs="Times New Roman"/>
          <w:sz w:val="24"/>
          <w:szCs w:val="24"/>
        </w:rPr>
      </w:pPr>
      <w:r w:rsidRPr="271CFA54">
        <w:rPr>
          <w:rFonts w:ascii="Times New Roman" w:eastAsia="Times New Roman" w:hAnsi="Times New Roman" w:cs="Times New Roman"/>
          <w:color w:val="000000" w:themeColor="text1"/>
          <w:sz w:val="24"/>
          <w:szCs w:val="24"/>
        </w:rPr>
        <w:t xml:space="preserve">W następnej kolejności przybliżona została tematyka </w:t>
      </w:r>
      <w:r w:rsidRPr="002F2E3A">
        <w:rPr>
          <w:rFonts w:ascii="Times New Roman" w:eastAsia="Times New Roman" w:hAnsi="Times New Roman" w:cs="Times New Roman"/>
          <w:b/>
          <w:bCs/>
          <w:color w:val="000000" w:themeColor="text1"/>
          <w:sz w:val="24"/>
          <w:szCs w:val="24"/>
        </w:rPr>
        <w:t>art. 54 Ustawy o izba</w:t>
      </w:r>
      <w:r w:rsidR="08C2C810" w:rsidRPr="002F2E3A">
        <w:rPr>
          <w:rFonts w:ascii="Times New Roman" w:eastAsia="Times New Roman" w:hAnsi="Times New Roman" w:cs="Times New Roman"/>
          <w:b/>
          <w:bCs/>
          <w:color w:val="000000" w:themeColor="text1"/>
          <w:sz w:val="24"/>
          <w:szCs w:val="24"/>
        </w:rPr>
        <w:t>ch lekarskich</w:t>
      </w:r>
      <w:r w:rsidR="002F2E3A">
        <w:rPr>
          <w:rFonts w:ascii="Times New Roman" w:eastAsia="Times New Roman" w:hAnsi="Times New Roman" w:cs="Times New Roman"/>
          <w:b/>
          <w:bCs/>
          <w:color w:val="000000" w:themeColor="text1"/>
          <w:sz w:val="24"/>
          <w:szCs w:val="24"/>
        </w:rPr>
        <w:t>,</w:t>
      </w:r>
      <w:r w:rsidR="08C2C810" w:rsidRPr="271CFA54">
        <w:rPr>
          <w:rFonts w:ascii="Times New Roman" w:eastAsia="Times New Roman" w:hAnsi="Times New Roman" w:cs="Times New Roman"/>
          <w:color w:val="000000" w:themeColor="text1"/>
          <w:sz w:val="24"/>
          <w:szCs w:val="24"/>
        </w:rPr>
        <w:t xml:space="preserve"> zgodnie z którym “</w:t>
      </w:r>
      <w:r w:rsidR="6B43500D" w:rsidRPr="271CFA54">
        <w:rPr>
          <w:rFonts w:ascii="Times New Roman" w:eastAsia="Times New Roman" w:hAnsi="Times New Roman" w:cs="Times New Roman"/>
          <w:color w:val="000000" w:themeColor="text1"/>
          <w:sz w:val="24"/>
          <w:szCs w:val="24"/>
        </w:rPr>
        <w:t xml:space="preserve">Postępowanie w przedmiocie odpowiedzialności zawodowej lekarzy toczy się niezależnie od postępowania karnego lub postępowania dyscyplinarnego dotyczącego tego samego czynu”. </w:t>
      </w:r>
      <w:r w:rsidR="150F0471" w:rsidRPr="271CFA54">
        <w:rPr>
          <w:rFonts w:ascii="Times New Roman" w:eastAsia="Times New Roman" w:hAnsi="Times New Roman" w:cs="Times New Roman"/>
          <w:color w:val="000000" w:themeColor="text1"/>
          <w:sz w:val="24"/>
          <w:szCs w:val="24"/>
        </w:rPr>
        <w:t xml:space="preserve">Podkreślone zostało, że </w:t>
      </w:r>
      <w:r w:rsidR="2F47F6BB" w:rsidRPr="271CFA54">
        <w:rPr>
          <w:rFonts w:ascii="Times New Roman" w:eastAsia="Times New Roman" w:hAnsi="Times New Roman" w:cs="Times New Roman"/>
          <w:color w:val="000000" w:themeColor="text1"/>
          <w:sz w:val="24"/>
          <w:szCs w:val="24"/>
        </w:rPr>
        <w:t>równoległość</w:t>
      </w:r>
      <w:r w:rsidR="150F0471" w:rsidRPr="271CFA54">
        <w:rPr>
          <w:rFonts w:ascii="Times New Roman" w:eastAsia="Times New Roman" w:hAnsi="Times New Roman" w:cs="Times New Roman"/>
          <w:color w:val="000000" w:themeColor="text1"/>
          <w:sz w:val="24"/>
          <w:szCs w:val="24"/>
        </w:rPr>
        <w:t xml:space="preserve"> postępowania karnego z postępowaniem w przedmiocie odpowiedzialności </w:t>
      </w:r>
      <w:r w:rsidR="221F5543" w:rsidRPr="271CFA54">
        <w:rPr>
          <w:rFonts w:ascii="Times New Roman" w:eastAsia="Times New Roman" w:hAnsi="Times New Roman" w:cs="Times New Roman"/>
          <w:color w:val="000000" w:themeColor="text1"/>
          <w:sz w:val="24"/>
          <w:szCs w:val="24"/>
        </w:rPr>
        <w:t xml:space="preserve">zawodowej nie nakłada na rzeczników odpowiedzialności zawodowej obowiązku uzależnienia swoich </w:t>
      </w:r>
      <w:r w:rsidR="4799FC7C" w:rsidRPr="271CFA54">
        <w:rPr>
          <w:rFonts w:ascii="Times New Roman" w:eastAsia="Times New Roman" w:hAnsi="Times New Roman" w:cs="Times New Roman"/>
          <w:color w:val="000000" w:themeColor="text1"/>
          <w:sz w:val="24"/>
          <w:szCs w:val="24"/>
        </w:rPr>
        <w:t>działań</w:t>
      </w:r>
      <w:r w:rsidR="221F5543" w:rsidRPr="271CFA54">
        <w:rPr>
          <w:rFonts w:ascii="Times New Roman" w:eastAsia="Times New Roman" w:hAnsi="Times New Roman" w:cs="Times New Roman"/>
          <w:color w:val="000000" w:themeColor="text1"/>
          <w:sz w:val="24"/>
          <w:szCs w:val="24"/>
        </w:rPr>
        <w:t xml:space="preserve"> od </w:t>
      </w:r>
      <w:r w:rsidR="593E4A92" w:rsidRPr="271CFA54">
        <w:rPr>
          <w:rFonts w:ascii="Times New Roman" w:eastAsia="Times New Roman" w:hAnsi="Times New Roman" w:cs="Times New Roman"/>
          <w:color w:val="000000" w:themeColor="text1"/>
          <w:sz w:val="24"/>
          <w:szCs w:val="24"/>
        </w:rPr>
        <w:t>organów</w:t>
      </w:r>
      <w:r w:rsidR="47628A57" w:rsidRPr="271CFA54">
        <w:rPr>
          <w:rFonts w:ascii="Times New Roman" w:eastAsia="Times New Roman" w:hAnsi="Times New Roman" w:cs="Times New Roman"/>
          <w:color w:val="000000" w:themeColor="text1"/>
          <w:sz w:val="24"/>
          <w:szCs w:val="24"/>
        </w:rPr>
        <w:t xml:space="preserve"> ścigania czy sądów </w:t>
      </w:r>
      <w:r w:rsidR="5AF02A8E" w:rsidRPr="271CFA54">
        <w:rPr>
          <w:rFonts w:ascii="Times New Roman" w:eastAsia="Times New Roman" w:hAnsi="Times New Roman" w:cs="Times New Roman"/>
          <w:color w:val="000000" w:themeColor="text1"/>
          <w:sz w:val="24"/>
          <w:szCs w:val="24"/>
        </w:rPr>
        <w:t>powszechnych</w:t>
      </w:r>
      <w:r w:rsidR="02C9D412" w:rsidRPr="271CFA54">
        <w:rPr>
          <w:rFonts w:ascii="Times New Roman" w:eastAsia="Times New Roman" w:hAnsi="Times New Roman" w:cs="Times New Roman"/>
          <w:color w:val="000000" w:themeColor="text1"/>
          <w:sz w:val="24"/>
          <w:szCs w:val="24"/>
        </w:rPr>
        <w:t>.</w:t>
      </w:r>
      <w:r w:rsidR="28AEAED2" w:rsidRPr="271CFA54">
        <w:rPr>
          <w:rFonts w:ascii="Times New Roman" w:eastAsia="Times New Roman" w:hAnsi="Times New Roman" w:cs="Times New Roman"/>
          <w:color w:val="000000" w:themeColor="text1"/>
          <w:sz w:val="24"/>
          <w:szCs w:val="24"/>
        </w:rPr>
        <w:t xml:space="preserve"> Oznacza to, że rzecznik w </w:t>
      </w:r>
      <w:r w:rsidR="73F0737A" w:rsidRPr="271CFA54">
        <w:rPr>
          <w:rFonts w:ascii="Times New Roman" w:eastAsia="Times New Roman" w:hAnsi="Times New Roman" w:cs="Times New Roman"/>
          <w:color w:val="000000" w:themeColor="text1"/>
          <w:sz w:val="24"/>
          <w:szCs w:val="24"/>
        </w:rPr>
        <w:t>sytuacji</w:t>
      </w:r>
      <w:r w:rsidR="28AEAED2" w:rsidRPr="271CFA54">
        <w:rPr>
          <w:rFonts w:ascii="Times New Roman" w:eastAsia="Times New Roman" w:hAnsi="Times New Roman" w:cs="Times New Roman"/>
          <w:color w:val="000000" w:themeColor="text1"/>
          <w:sz w:val="24"/>
          <w:szCs w:val="24"/>
        </w:rPr>
        <w:t xml:space="preserve">, gdy w sprawie danego lekarza toczy się równolegle </w:t>
      </w:r>
      <w:r w:rsidR="4B9026E5" w:rsidRPr="271CFA54">
        <w:rPr>
          <w:rFonts w:ascii="Times New Roman" w:eastAsia="Times New Roman" w:hAnsi="Times New Roman" w:cs="Times New Roman"/>
          <w:color w:val="000000" w:themeColor="text1"/>
          <w:sz w:val="24"/>
          <w:szCs w:val="24"/>
        </w:rPr>
        <w:t>postępowanie ma</w:t>
      </w:r>
      <w:r w:rsidR="4641D231" w:rsidRPr="271CFA54">
        <w:rPr>
          <w:rFonts w:ascii="Times New Roman" w:eastAsia="Times New Roman" w:hAnsi="Times New Roman" w:cs="Times New Roman"/>
          <w:color w:val="000000" w:themeColor="text1"/>
          <w:sz w:val="24"/>
          <w:szCs w:val="24"/>
        </w:rPr>
        <w:t xml:space="preserve"> swobodę w podejmowaniu czynności wyjaśniających.</w:t>
      </w:r>
      <w:r w:rsidR="02C9D412" w:rsidRPr="271CFA54">
        <w:rPr>
          <w:rFonts w:ascii="Times New Roman" w:eastAsia="Times New Roman" w:hAnsi="Times New Roman" w:cs="Times New Roman"/>
          <w:color w:val="000000" w:themeColor="text1"/>
          <w:sz w:val="24"/>
          <w:szCs w:val="24"/>
        </w:rPr>
        <w:t xml:space="preserve"> </w:t>
      </w:r>
      <w:r w:rsidR="00DC125C" w:rsidRPr="271CFA54">
        <w:rPr>
          <w:rFonts w:ascii="Times New Roman" w:eastAsia="Times New Roman" w:hAnsi="Times New Roman" w:cs="Times New Roman"/>
          <w:color w:val="000000" w:themeColor="text1"/>
          <w:sz w:val="24"/>
          <w:szCs w:val="24"/>
        </w:rPr>
        <w:t xml:space="preserve">Niemniej jednak, przypomniano o możliwości zawieszenia postępowania w przedmiocie odpowiedzialności </w:t>
      </w:r>
      <w:r w:rsidR="06D6C241" w:rsidRPr="271CFA54">
        <w:rPr>
          <w:rFonts w:ascii="Times New Roman" w:eastAsia="Times New Roman" w:hAnsi="Times New Roman" w:cs="Times New Roman"/>
          <w:color w:val="000000" w:themeColor="text1"/>
          <w:sz w:val="24"/>
          <w:szCs w:val="24"/>
        </w:rPr>
        <w:t>zawodowej</w:t>
      </w:r>
      <w:r w:rsidR="00DC125C" w:rsidRPr="271CFA54">
        <w:rPr>
          <w:rFonts w:ascii="Times New Roman" w:eastAsia="Times New Roman" w:hAnsi="Times New Roman" w:cs="Times New Roman"/>
          <w:color w:val="000000" w:themeColor="text1"/>
          <w:sz w:val="24"/>
          <w:szCs w:val="24"/>
        </w:rPr>
        <w:t xml:space="preserve"> do czasu ukończenia postępowania karnego</w:t>
      </w:r>
      <w:r w:rsidR="1B44EA94" w:rsidRPr="271CFA54">
        <w:rPr>
          <w:rFonts w:ascii="Times New Roman" w:eastAsia="Times New Roman" w:hAnsi="Times New Roman" w:cs="Times New Roman"/>
          <w:color w:val="000000" w:themeColor="text1"/>
          <w:sz w:val="24"/>
          <w:szCs w:val="24"/>
        </w:rPr>
        <w:t xml:space="preserve">, </w:t>
      </w:r>
      <w:r w:rsidR="6ECB4F09" w:rsidRPr="271CFA54">
        <w:rPr>
          <w:rFonts w:ascii="Times New Roman" w:eastAsia="Times New Roman" w:hAnsi="Times New Roman" w:cs="Times New Roman"/>
          <w:color w:val="000000" w:themeColor="text1"/>
          <w:sz w:val="24"/>
          <w:szCs w:val="24"/>
        </w:rPr>
        <w:t>jeżeli</w:t>
      </w:r>
      <w:r w:rsidR="1B44EA94" w:rsidRPr="271CFA54">
        <w:rPr>
          <w:rFonts w:ascii="Times New Roman" w:eastAsia="Times New Roman" w:hAnsi="Times New Roman" w:cs="Times New Roman"/>
          <w:color w:val="000000" w:themeColor="text1"/>
          <w:sz w:val="24"/>
          <w:szCs w:val="24"/>
        </w:rPr>
        <w:t xml:space="preserve"> jego wynik </w:t>
      </w:r>
      <w:r w:rsidR="0CD9B624" w:rsidRPr="271CFA54">
        <w:rPr>
          <w:rFonts w:ascii="Times New Roman" w:eastAsia="Times New Roman" w:hAnsi="Times New Roman" w:cs="Times New Roman"/>
          <w:color w:val="000000" w:themeColor="text1"/>
          <w:sz w:val="24"/>
          <w:szCs w:val="24"/>
        </w:rPr>
        <w:t>może</w:t>
      </w:r>
      <w:r w:rsidR="1B44EA94" w:rsidRPr="271CFA54">
        <w:rPr>
          <w:rFonts w:ascii="Times New Roman" w:eastAsia="Times New Roman" w:hAnsi="Times New Roman" w:cs="Times New Roman"/>
          <w:color w:val="000000" w:themeColor="text1"/>
          <w:sz w:val="24"/>
          <w:szCs w:val="24"/>
        </w:rPr>
        <w:t xml:space="preserve"> </w:t>
      </w:r>
      <w:r w:rsidR="3DBAA2A3" w:rsidRPr="271CFA54">
        <w:rPr>
          <w:rFonts w:ascii="Times New Roman" w:eastAsia="Times New Roman" w:hAnsi="Times New Roman" w:cs="Times New Roman"/>
          <w:color w:val="000000" w:themeColor="text1"/>
          <w:sz w:val="24"/>
          <w:szCs w:val="24"/>
        </w:rPr>
        <w:t>mieć</w:t>
      </w:r>
      <w:r w:rsidR="1B44EA94" w:rsidRPr="271CFA54">
        <w:rPr>
          <w:rFonts w:ascii="Times New Roman" w:eastAsia="Times New Roman" w:hAnsi="Times New Roman" w:cs="Times New Roman"/>
          <w:color w:val="000000" w:themeColor="text1"/>
          <w:sz w:val="24"/>
          <w:szCs w:val="24"/>
        </w:rPr>
        <w:t xml:space="preserve"> </w:t>
      </w:r>
      <w:r w:rsidR="3D687D66" w:rsidRPr="271CFA54">
        <w:rPr>
          <w:rFonts w:ascii="Times New Roman" w:eastAsia="Times New Roman" w:hAnsi="Times New Roman" w:cs="Times New Roman"/>
          <w:color w:val="000000" w:themeColor="text1"/>
          <w:sz w:val="24"/>
          <w:szCs w:val="24"/>
        </w:rPr>
        <w:t>wpływ</w:t>
      </w:r>
      <w:r w:rsidR="1B44EA94" w:rsidRPr="271CFA54">
        <w:rPr>
          <w:rFonts w:ascii="Times New Roman" w:eastAsia="Times New Roman" w:hAnsi="Times New Roman" w:cs="Times New Roman"/>
          <w:color w:val="000000" w:themeColor="text1"/>
          <w:sz w:val="24"/>
          <w:szCs w:val="24"/>
        </w:rPr>
        <w:t xml:space="preserve"> na rozstrzygniecie w sprawie </w:t>
      </w:r>
      <w:r w:rsidR="1E845265" w:rsidRPr="271CFA54">
        <w:rPr>
          <w:rFonts w:ascii="Times New Roman" w:eastAsia="Times New Roman" w:hAnsi="Times New Roman" w:cs="Times New Roman"/>
          <w:color w:val="000000" w:themeColor="text1"/>
          <w:sz w:val="24"/>
          <w:szCs w:val="24"/>
        </w:rPr>
        <w:t>odpowiedzialności</w:t>
      </w:r>
      <w:r w:rsidR="1B44EA94" w:rsidRPr="271CFA54">
        <w:rPr>
          <w:rFonts w:ascii="Times New Roman" w:eastAsia="Times New Roman" w:hAnsi="Times New Roman" w:cs="Times New Roman"/>
          <w:color w:val="000000" w:themeColor="text1"/>
          <w:sz w:val="24"/>
          <w:szCs w:val="24"/>
        </w:rPr>
        <w:t xml:space="preserve"> </w:t>
      </w:r>
      <w:r w:rsidR="43DE6E43" w:rsidRPr="271CFA54">
        <w:rPr>
          <w:rFonts w:ascii="Times New Roman" w:eastAsia="Times New Roman" w:hAnsi="Times New Roman" w:cs="Times New Roman"/>
          <w:color w:val="000000" w:themeColor="text1"/>
          <w:sz w:val="24"/>
          <w:szCs w:val="24"/>
        </w:rPr>
        <w:t>zawodowej</w:t>
      </w:r>
      <w:r w:rsidR="1B44EA94" w:rsidRPr="271CFA54">
        <w:rPr>
          <w:rFonts w:ascii="Times New Roman" w:eastAsia="Times New Roman" w:hAnsi="Times New Roman" w:cs="Times New Roman"/>
          <w:color w:val="000000" w:themeColor="text1"/>
          <w:sz w:val="24"/>
          <w:szCs w:val="24"/>
        </w:rPr>
        <w:t xml:space="preserve">. </w:t>
      </w:r>
      <w:r w:rsidR="01CE47F1" w:rsidRPr="271CFA54">
        <w:rPr>
          <w:rFonts w:ascii="Times New Roman" w:eastAsia="Times New Roman" w:hAnsi="Times New Roman" w:cs="Times New Roman"/>
          <w:color w:val="000000" w:themeColor="text1"/>
          <w:sz w:val="24"/>
          <w:szCs w:val="24"/>
        </w:rPr>
        <w:t xml:space="preserve">Po </w:t>
      </w:r>
      <w:r w:rsidR="5C9B5760" w:rsidRPr="271CFA54">
        <w:rPr>
          <w:rFonts w:ascii="Times New Roman" w:eastAsia="Times New Roman" w:hAnsi="Times New Roman" w:cs="Times New Roman"/>
          <w:color w:val="000000" w:themeColor="text1"/>
          <w:sz w:val="24"/>
          <w:szCs w:val="24"/>
        </w:rPr>
        <w:t>przedstawionych wyżej kwestiach odbyła się dyskusja, dotycząca praktycznych aspektów stosowania art. 54 Ustawy o izbach lekarskich</w:t>
      </w:r>
      <w:r w:rsidR="1AAFC8AE" w:rsidRPr="271CFA54">
        <w:rPr>
          <w:rFonts w:ascii="Times New Roman" w:eastAsia="Times New Roman" w:hAnsi="Times New Roman" w:cs="Times New Roman"/>
          <w:color w:val="000000" w:themeColor="text1"/>
          <w:sz w:val="24"/>
          <w:szCs w:val="24"/>
        </w:rPr>
        <w:t xml:space="preserve">, które głównie dotyczyły zasadności oraz potencjalnych konsekwencji prowadzenia </w:t>
      </w:r>
      <w:r w:rsidR="27E2B29F" w:rsidRPr="271CFA54">
        <w:rPr>
          <w:rFonts w:ascii="Times New Roman" w:eastAsia="Times New Roman" w:hAnsi="Times New Roman" w:cs="Times New Roman"/>
          <w:color w:val="000000" w:themeColor="text1"/>
          <w:sz w:val="24"/>
          <w:szCs w:val="24"/>
        </w:rPr>
        <w:t>równoległych</w:t>
      </w:r>
      <w:r w:rsidR="1AAFC8AE" w:rsidRPr="271CFA54">
        <w:rPr>
          <w:rFonts w:ascii="Times New Roman" w:eastAsia="Times New Roman" w:hAnsi="Times New Roman" w:cs="Times New Roman"/>
          <w:color w:val="000000" w:themeColor="text1"/>
          <w:sz w:val="24"/>
          <w:szCs w:val="24"/>
        </w:rPr>
        <w:t xml:space="preserve"> postępowań</w:t>
      </w:r>
      <w:r w:rsidR="09455A0F" w:rsidRPr="271CFA54">
        <w:rPr>
          <w:rFonts w:ascii="Times New Roman" w:eastAsia="Times New Roman" w:hAnsi="Times New Roman" w:cs="Times New Roman"/>
          <w:color w:val="000000" w:themeColor="text1"/>
          <w:sz w:val="24"/>
          <w:szCs w:val="24"/>
        </w:rPr>
        <w:t>.</w:t>
      </w:r>
      <w:r w:rsidR="7AFB6C13" w:rsidRPr="271CFA54">
        <w:rPr>
          <w:rFonts w:ascii="Times New Roman" w:hAnsi="Times New Roman" w:cs="Times New Roman"/>
          <w:sz w:val="24"/>
          <w:szCs w:val="24"/>
        </w:rPr>
        <w:t xml:space="preserve"> Posiadając wiedzę o toczącym się równolegle postępowaniu karnym należy zwrócić uwagę czy czyny są tożsame. Gdy w postępowaniu w przedmiocie odpowiedzialności zawodowej zbliża się 5-letni okres karalności lepiej jest postępowanie zawiesić do czasu prawomocnego zakończenia postępowania karnego. Oczywiście należy zawiesić postępowanie wyjaśniające przede wszystkim tam, gdzie Rzecznik nie ma narzędzi do samodzielnego przeprowadzenia postępowania np. gdy sprawa dotyczy korupcji czy zabójstwa. Gdy Rzecznik sam może postępowanie przeprowadzić np. w sprawach czysto medycznych, a czas na dokonanie czynności jest wystarczający nie należy zawieszać postępowania tylko dlatego, że toczy się postępowanie karne. Taka decyzja tylko to postępowanie wydłuży.</w:t>
      </w:r>
    </w:p>
    <w:p w14:paraId="28BE0C94" w14:textId="0C3A4CE1" w:rsidR="07037DFA" w:rsidRDefault="07037DFA" w:rsidP="271CFA54">
      <w:pPr>
        <w:spacing w:line="360" w:lineRule="auto"/>
        <w:ind w:firstLine="708"/>
        <w:jc w:val="both"/>
        <w:rPr>
          <w:rFonts w:ascii="Times New Roman" w:eastAsia="Times New Roman" w:hAnsi="Times New Roman" w:cs="Times New Roman"/>
          <w:color w:val="000000" w:themeColor="text1"/>
          <w:sz w:val="24"/>
          <w:szCs w:val="24"/>
        </w:rPr>
      </w:pPr>
      <w:r w:rsidRPr="271CFA54">
        <w:rPr>
          <w:rFonts w:ascii="Times New Roman" w:eastAsia="Times New Roman" w:hAnsi="Times New Roman" w:cs="Times New Roman"/>
          <w:color w:val="000000" w:themeColor="text1"/>
          <w:sz w:val="24"/>
          <w:szCs w:val="24"/>
        </w:rPr>
        <w:t xml:space="preserve">W dalszej części spotkania pochylono się nad kwestią </w:t>
      </w:r>
      <w:r w:rsidRPr="002F2E3A">
        <w:rPr>
          <w:rFonts w:ascii="Times New Roman" w:eastAsia="Times New Roman" w:hAnsi="Times New Roman" w:cs="Times New Roman"/>
          <w:b/>
          <w:bCs/>
          <w:color w:val="000000" w:themeColor="text1"/>
          <w:sz w:val="24"/>
          <w:szCs w:val="24"/>
        </w:rPr>
        <w:t>zawiadomień o możliwości popełnienia przewinienia zawodowego przez lekarza, które nadsyłane są przez Rzecznika Praw Pacjenta</w:t>
      </w:r>
      <w:r w:rsidR="165FA118" w:rsidRPr="002F2E3A">
        <w:rPr>
          <w:rFonts w:ascii="Times New Roman" w:eastAsia="Times New Roman" w:hAnsi="Times New Roman" w:cs="Times New Roman"/>
          <w:b/>
          <w:bCs/>
          <w:color w:val="000000" w:themeColor="text1"/>
          <w:sz w:val="24"/>
          <w:szCs w:val="24"/>
        </w:rPr>
        <w:t xml:space="preserve"> (dalej: RPP)</w:t>
      </w:r>
      <w:r w:rsidRPr="271CFA54">
        <w:rPr>
          <w:rFonts w:ascii="Times New Roman" w:eastAsia="Times New Roman" w:hAnsi="Times New Roman" w:cs="Times New Roman"/>
          <w:color w:val="000000" w:themeColor="text1"/>
          <w:sz w:val="24"/>
          <w:szCs w:val="24"/>
        </w:rPr>
        <w:t xml:space="preserve">. </w:t>
      </w:r>
      <w:r w:rsidR="126DADC5" w:rsidRPr="271CFA54">
        <w:rPr>
          <w:rFonts w:ascii="Times New Roman" w:eastAsia="Times New Roman" w:hAnsi="Times New Roman" w:cs="Times New Roman"/>
          <w:color w:val="000000" w:themeColor="text1"/>
          <w:sz w:val="24"/>
          <w:szCs w:val="24"/>
        </w:rPr>
        <w:t>NROZ podkreślił, że kierowanie zawiadomie</w:t>
      </w:r>
      <w:r w:rsidR="09FD2A9B" w:rsidRPr="271CFA54">
        <w:rPr>
          <w:rFonts w:ascii="Times New Roman" w:eastAsia="Times New Roman" w:hAnsi="Times New Roman" w:cs="Times New Roman"/>
          <w:color w:val="000000" w:themeColor="text1"/>
          <w:sz w:val="24"/>
          <w:szCs w:val="24"/>
        </w:rPr>
        <w:t xml:space="preserve">ń przez ten organ stanowi realizację ustawowego zakresu działań RPP. </w:t>
      </w:r>
      <w:r w:rsidR="4596F93F" w:rsidRPr="271CFA54">
        <w:rPr>
          <w:rFonts w:ascii="Times New Roman" w:eastAsia="Times New Roman" w:hAnsi="Times New Roman" w:cs="Times New Roman"/>
          <w:color w:val="000000" w:themeColor="text1"/>
          <w:sz w:val="24"/>
          <w:szCs w:val="24"/>
        </w:rPr>
        <w:t xml:space="preserve">Omówiono kwestie związane z ustaleniem </w:t>
      </w:r>
      <w:r w:rsidR="4596F93F" w:rsidRPr="271CFA54">
        <w:rPr>
          <w:rFonts w:ascii="Times New Roman" w:eastAsia="Times New Roman" w:hAnsi="Times New Roman" w:cs="Times New Roman"/>
          <w:color w:val="000000" w:themeColor="text1"/>
          <w:sz w:val="24"/>
          <w:szCs w:val="24"/>
        </w:rPr>
        <w:lastRenderedPageBreak/>
        <w:t>roli RPP w postępowaniach z zakresu odpowiedzialności zawodowej lekarzy i lekarzy dentystów. Mecenas M</w:t>
      </w:r>
      <w:r w:rsidR="11764CB0" w:rsidRPr="271CFA54">
        <w:rPr>
          <w:rFonts w:ascii="Times New Roman" w:eastAsia="Times New Roman" w:hAnsi="Times New Roman" w:cs="Times New Roman"/>
          <w:color w:val="000000" w:themeColor="text1"/>
          <w:sz w:val="24"/>
          <w:szCs w:val="24"/>
        </w:rPr>
        <w:t xml:space="preserve">arek Szewczyński podkreślił, że nie ma ustawowego obowiązku zawiadamiania RPP o swoich dalszych decyzjach z uwagi na fakt, iż nie jest on stroną postępowania. </w:t>
      </w:r>
      <w:r w:rsidR="4193FBDA" w:rsidRPr="271CFA54">
        <w:rPr>
          <w:rFonts w:ascii="Times New Roman" w:eastAsia="Times New Roman" w:hAnsi="Times New Roman" w:cs="Times New Roman"/>
          <w:color w:val="000000" w:themeColor="text1"/>
          <w:sz w:val="24"/>
          <w:szCs w:val="24"/>
        </w:rPr>
        <w:t xml:space="preserve">Za dobrą praktykę uznano przesłanie krótkiej informacji, co </w:t>
      </w:r>
      <w:r w:rsidR="3BC9151E" w:rsidRPr="271CFA54">
        <w:rPr>
          <w:rFonts w:ascii="Times New Roman" w:eastAsia="Times New Roman" w:hAnsi="Times New Roman" w:cs="Times New Roman"/>
          <w:color w:val="000000" w:themeColor="text1"/>
          <w:sz w:val="24"/>
          <w:szCs w:val="24"/>
        </w:rPr>
        <w:t>do e</w:t>
      </w:r>
      <w:r w:rsidR="4193FBDA" w:rsidRPr="271CFA54">
        <w:rPr>
          <w:rFonts w:ascii="Times New Roman" w:eastAsia="Times New Roman" w:hAnsi="Times New Roman" w:cs="Times New Roman"/>
          <w:color w:val="000000" w:themeColor="text1"/>
          <w:sz w:val="24"/>
          <w:szCs w:val="24"/>
        </w:rPr>
        <w:t>wentualnych kroków, które Rzecznik zamierza podjąć. Pamiętać należy, że</w:t>
      </w:r>
      <w:r w:rsidR="32E0F294" w:rsidRPr="271CFA54">
        <w:rPr>
          <w:rFonts w:ascii="Times New Roman" w:eastAsia="Times New Roman" w:hAnsi="Times New Roman" w:cs="Times New Roman"/>
          <w:color w:val="000000" w:themeColor="text1"/>
          <w:sz w:val="24"/>
          <w:szCs w:val="24"/>
        </w:rPr>
        <w:t xml:space="preserve">by zawiadomienie Rzecznika nie miało formy doręczenia z uwagi na możliwość implikacji prawa do zażalenia jego decyzji przez organ postronny. </w:t>
      </w:r>
      <w:r w:rsidR="23070AFE" w:rsidRPr="271CFA54">
        <w:rPr>
          <w:rFonts w:ascii="Times New Roman" w:eastAsia="Times New Roman" w:hAnsi="Times New Roman" w:cs="Times New Roman"/>
          <w:color w:val="000000" w:themeColor="text1"/>
          <w:sz w:val="24"/>
          <w:szCs w:val="24"/>
        </w:rPr>
        <w:t>Na kanwie powyższego rozpoczęła się dyskusja na t</w:t>
      </w:r>
      <w:r w:rsidR="4A9B6D6C" w:rsidRPr="271CFA54">
        <w:rPr>
          <w:rFonts w:ascii="Times New Roman" w:eastAsia="Times New Roman" w:hAnsi="Times New Roman" w:cs="Times New Roman"/>
          <w:color w:val="000000" w:themeColor="text1"/>
          <w:sz w:val="24"/>
          <w:szCs w:val="24"/>
        </w:rPr>
        <w:t xml:space="preserve">emat fikcji </w:t>
      </w:r>
      <w:r w:rsidR="0B52F8AC" w:rsidRPr="271CFA54">
        <w:rPr>
          <w:rFonts w:ascii="Times New Roman" w:eastAsia="Times New Roman" w:hAnsi="Times New Roman" w:cs="Times New Roman"/>
          <w:color w:val="000000" w:themeColor="text1"/>
          <w:sz w:val="24"/>
          <w:szCs w:val="24"/>
        </w:rPr>
        <w:t>doręczeń,</w:t>
      </w:r>
      <w:r w:rsidR="23070AFE" w:rsidRPr="271CFA54">
        <w:rPr>
          <w:rFonts w:ascii="Times New Roman" w:eastAsia="Times New Roman" w:hAnsi="Times New Roman" w:cs="Times New Roman"/>
          <w:color w:val="000000" w:themeColor="text1"/>
          <w:sz w:val="24"/>
          <w:szCs w:val="24"/>
        </w:rPr>
        <w:t xml:space="preserve"> </w:t>
      </w:r>
      <w:r w:rsidR="57F98DFE" w:rsidRPr="271CFA54">
        <w:rPr>
          <w:rFonts w:ascii="Times New Roman" w:eastAsia="Times New Roman" w:hAnsi="Times New Roman" w:cs="Times New Roman"/>
          <w:color w:val="000000" w:themeColor="text1"/>
          <w:sz w:val="24"/>
          <w:szCs w:val="24"/>
        </w:rPr>
        <w:t xml:space="preserve">czyli </w:t>
      </w:r>
      <w:r w:rsidR="4738BF33" w:rsidRPr="271CFA54">
        <w:rPr>
          <w:rFonts w:ascii="Times New Roman" w:eastAsia="Times New Roman" w:hAnsi="Times New Roman" w:cs="Times New Roman"/>
          <w:color w:val="000000" w:themeColor="text1"/>
          <w:sz w:val="24"/>
          <w:szCs w:val="24"/>
        </w:rPr>
        <w:t>sytuacji,</w:t>
      </w:r>
      <w:r w:rsidR="33305AEE" w:rsidRPr="271CFA54">
        <w:rPr>
          <w:rFonts w:ascii="Times New Roman" w:eastAsia="Times New Roman" w:hAnsi="Times New Roman" w:cs="Times New Roman"/>
          <w:color w:val="000000" w:themeColor="text1"/>
          <w:sz w:val="24"/>
          <w:szCs w:val="24"/>
        </w:rPr>
        <w:t xml:space="preserve"> </w:t>
      </w:r>
      <w:r w:rsidR="57F98DFE" w:rsidRPr="271CFA54">
        <w:rPr>
          <w:rFonts w:ascii="Times New Roman" w:eastAsia="Times New Roman" w:hAnsi="Times New Roman" w:cs="Times New Roman"/>
          <w:color w:val="000000" w:themeColor="text1"/>
          <w:sz w:val="24"/>
          <w:szCs w:val="24"/>
        </w:rPr>
        <w:t>w której</w:t>
      </w:r>
      <w:r w:rsidR="57F98DFE" w:rsidRPr="271CFA54">
        <w:rPr>
          <w:rFonts w:ascii="Roboto" w:eastAsia="Roboto" w:hAnsi="Roboto" w:cs="Roboto"/>
          <w:color w:val="71777D"/>
          <w:sz w:val="21"/>
          <w:szCs w:val="21"/>
        </w:rPr>
        <w:t xml:space="preserve"> </w:t>
      </w:r>
      <w:r w:rsidR="57F98DFE" w:rsidRPr="271CFA54">
        <w:rPr>
          <w:rFonts w:ascii="Times New Roman" w:eastAsia="Times New Roman" w:hAnsi="Times New Roman" w:cs="Times New Roman"/>
          <w:color w:val="000000" w:themeColor="text1"/>
          <w:sz w:val="24"/>
          <w:szCs w:val="24"/>
        </w:rPr>
        <w:t xml:space="preserve">pismo jest uznawane za doręczone, mimo że adresat go nie odebrał.  </w:t>
      </w:r>
    </w:p>
    <w:p w14:paraId="70FD860A" w14:textId="724350A2" w:rsidR="4AA8688B" w:rsidRDefault="4AA8688B" w:rsidP="271CFA54">
      <w:pPr>
        <w:spacing w:line="360" w:lineRule="auto"/>
        <w:ind w:firstLine="708"/>
        <w:jc w:val="both"/>
        <w:rPr>
          <w:rFonts w:ascii="Times New Roman" w:hAnsi="Times New Roman" w:cs="Times New Roman"/>
          <w:sz w:val="24"/>
          <w:szCs w:val="24"/>
        </w:rPr>
      </w:pPr>
      <w:r w:rsidRPr="271CFA54">
        <w:rPr>
          <w:rFonts w:ascii="Times New Roman" w:eastAsia="Times New Roman" w:hAnsi="Times New Roman" w:cs="Times New Roman"/>
          <w:color w:val="000000" w:themeColor="text1"/>
          <w:sz w:val="24"/>
          <w:szCs w:val="24"/>
        </w:rPr>
        <w:t xml:space="preserve">Następnie powrócił temat związany z </w:t>
      </w:r>
      <w:r w:rsidRPr="271CFA54">
        <w:rPr>
          <w:rFonts w:ascii="Times New Roman" w:hAnsi="Times New Roman" w:cs="Times New Roman"/>
          <w:sz w:val="24"/>
          <w:szCs w:val="24"/>
        </w:rPr>
        <w:t>postępowaniami dotyczącymi możliwości popełnienia przewinienia przez lekarzy w związku z wystawianiem recept i zwolnień lek</w:t>
      </w:r>
      <w:r w:rsidR="225CBF40" w:rsidRPr="271CFA54">
        <w:rPr>
          <w:rFonts w:ascii="Times New Roman" w:hAnsi="Times New Roman" w:cs="Times New Roman"/>
          <w:sz w:val="24"/>
          <w:szCs w:val="24"/>
        </w:rPr>
        <w:t>arskich</w:t>
      </w:r>
      <w:r w:rsidRPr="271CFA54">
        <w:rPr>
          <w:rFonts w:ascii="Times New Roman" w:hAnsi="Times New Roman" w:cs="Times New Roman"/>
          <w:sz w:val="24"/>
          <w:szCs w:val="24"/>
        </w:rPr>
        <w:t xml:space="preserve"> w ramach tzw.  </w:t>
      </w:r>
      <w:r w:rsidRPr="002F2E3A">
        <w:rPr>
          <w:rFonts w:ascii="Times New Roman" w:hAnsi="Times New Roman" w:cs="Times New Roman"/>
          <w:b/>
          <w:bCs/>
          <w:sz w:val="24"/>
          <w:szCs w:val="24"/>
        </w:rPr>
        <w:t>receptomatów i z</w:t>
      </w:r>
      <w:r w:rsidR="6D844BF8" w:rsidRPr="002F2E3A">
        <w:rPr>
          <w:rFonts w:ascii="Times New Roman" w:hAnsi="Times New Roman" w:cs="Times New Roman"/>
          <w:b/>
          <w:bCs/>
          <w:sz w:val="24"/>
          <w:szCs w:val="24"/>
        </w:rPr>
        <w:t>wolnieniomatów</w:t>
      </w:r>
      <w:r w:rsidR="6D844BF8" w:rsidRPr="271CFA54">
        <w:rPr>
          <w:rFonts w:ascii="Times New Roman" w:hAnsi="Times New Roman" w:cs="Times New Roman"/>
          <w:sz w:val="24"/>
          <w:szCs w:val="24"/>
        </w:rPr>
        <w:t xml:space="preserve">. Z perspektywy NROZ w przypadku tego rodzaju spraw ryzykownym zabiegiem jest łączenie </w:t>
      </w:r>
      <w:r w:rsidR="1D4B2D3F" w:rsidRPr="271CFA54">
        <w:rPr>
          <w:rFonts w:ascii="Times New Roman" w:hAnsi="Times New Roman" w:cs="Times New Roman"/>
          <w:sz w:val="24"/>
          <w:szCs w:val="24"/>
        </w:rPr>
        <w:t>postępowań prowadzonych wobec kilku lekarzy w jedno. Zasugerowano prowadzenie indywidualnych postępowań i podkreślono, że nawet gdy z Ministerstwa Zdrowia nadsyłane są zestawienia za każdy tydzień, czyn należy traktować jako ciągły, a nie dzielić na poszczególne okresy.</w:t>
      </w:r>
      <w:r w:rsidR="1F777F64" w:rsidRPr="271CFA54">
        <w:rPr>
          <w:rFonts w:ascii="Times New Roman" w:hAnsi="Times New Roman" w:cs="Times New Roman"/>
          <w:sz w:val="24"/>
          <w:szCs w:val="24"/>
        </w:rPr>
        <w:t xml:space="preserve"> </w:t>
      </w:r>
      <w:r w:rsidR="41BEA1C2" w:rsidRPr="271CFA54">
        <w:rPr>
          <w:rFonts w:ascii="Times New Roman" w:hAnsi="Times New Roman" w:cs="Times New Roman"/>
          <w:sz w:val="24"/>
          <w:szCs w:val="24"/>
        </w:rPr>
        <w:t xml:space="preserve">NROZ omówił tezy płynące z </w:t>
      </w:r>
      <w:r w:rsidR="2D82C226" w:rsidRPr="271CFA54">
        <w:rPr>
          <w:rFonts w:ascii="Times New Roman" w:hAnsi="Times New Roman" w:cs="Times New Roman"/>
          <w:sz w:val="24"/>
          <w:szCs w:val="24"/>
        </w:rPr>
        <w:t xml:space="preserve">uzasadnienia </w:t>
      </w:r>
      <w:r w:rsidR="41BEA1C2" w:rsidRPr="271CFA54">
        <w:rPr>
          <w:rFonts w:ascii="Times New Roman" w:hAnsi="Times New Roman" w:cs="Times New Roman"/>
          <w:sz w:val="24"/>
          <w:szCs w:val="24"/>
        </w:rPr>
        <w:t xml:space="preserve">wyroku Wojewódzkiego Sądu Administracyjnego w Warszawie z </w:t>
      </w:r>
      <w:r w:rsidR="30D75F54" w:rsidRPr="271CFA54">
        <w:rPr>
          <w:rFonts w:ascii="Times New Roman" w:hAnsi="Times New Roman" w:cs="Times New Roman"/>
          <w:sz w:val="24"/>
          <w:szCs w:val="24"/>
        </w:rPr>
        <w:t>dnia 29 maja 2024 r.</w:t>
      </w:r>
      <w:r w:rsidR="1AB518CF" w:rsidRPr="271CFA54">
        <w:rPr>
          <w:rFonts w:ascii="Times New Roman" w:hAnsi="Times New Roman" w:cs="Times New Roman"/>
          <w:sz w:val="24"/>
          <w:szCs w:val="24"/>
        </w:rPr>
        <w:t xml:space="preserve"> o sygn. </w:t>
      </w:r>
      <w:r w:rsidR="41FC0631" w:rsidRPr="271CFA54">
        <w:rPr>
          <w:rFonts w:ascii="Times New Roman" w:hAnsi="Times New Roman" w:cs="Times New Roman"/>
          <w:sz w:val="24"/>
          <w:szCs w:val="24"/>
        </w:rPr>
        <w:t>a</w:t>
      </w:r>
      <w:r w:rsidR="1AB518CF" w:rsidRPr="271CFA54">
        <w:rPr>
          <w:rFonts w:ascii="Times New Roman" w:hAnsi="Times New Roman" w:cs="Times New Roman"/>
          <w:sz w:val="24"/>
          <w:szCs w:val="24"/>
        </w:rPr>
        <w:t>kt</w:t>
      </w:r>
      <w:r w:rsidR="46B662C3" w:rsidRPr="271CFA54">
        <w:rPr>
          <w:rFonts w:ascii="Times New Roman" w:hAnsi="Times New Roman" w:cs="Times New Roman"/>
          <w:sz w:val="24"/>
          <w:szCs w:val="24"/>
        </w:rPr>
        <w:t xml:space="preserve">: </w:t>
      </w:r>
      <w:r w:rsidR="1AB518CF" w:rsidRPr="271CFA54">
        <w:rPr>
          <w:rFonts w:ascii="Times New Roman" w:hAnsi="Times New Roman" w:cs="Times New Roman"/>
          <w:sz w:val="24"/>
          <w:szCs w:val="24"/>
        </w:rPr>
        <w:t>V SA/UA/2671/23</w:t>
      </w:r>
      <w:r w:rsidR="2AD08B8B" w:rsidRPr="271CFA54">
        <w:rPr>
          <w:rFonts w:ascii="Times New Roman" w:hAnsi="Times New Roman" w:cs="Times New Roman"/>
          <w:sz w:val="24"/>
          <w:szCs w:val="24"/>
        </w:rPr>
        <w:t xml:space="preserve">. </w:t>
      </w:r>
    </w:p>
    <w:p w14:paraId="5C79779C" w14:textId="37501AFB" w:rsidR="54948464" w:rsidRDefault="54948464" w:rsidP="271CFA54">
      <w:pPr>
        <w:spacing w:line="360" w:lineRule="auto"/>
        <w:ind w:firstLine="708"/>
        <w:jc w:val="both"/>
        <w:rPr>
          <w:rFonts w:ascii="Times New Roman" w:eastAsia="Times New Roman" w:hAnsi="Times New Roman" w:cs="Times New Roman"/>
          <w:color w:val="000000" w:themeColor="text1"/>
          <w:sz w:val="24"/>
          <w:szCs w:val="24"/>
        </w:rPr>
      </w:pPr>
      <w:r w:rsidRPr="271CFA54">
        <w:rPr>
          <w:rFonts w:ascii="Times New Roman" w:hAnsi="Times New Roman" w:cs="Times New Roman"/>
          <w:sz w:val="24"/>
          <w:szCs w:val="24"/>
        </w:rPr>
        <w:t>W dalszej kolejności</w:t>
      </w:r>
      <w:r w:rsidR="2AD08B8B" w:rsidRPr="271CFA54">
        <w:rPr>
          <w:rFonts w:ascii="Times New Roman" w:hAnsi="Times New Roman" w:cs="Times New Roman"/>
          <w:sz w:val="24"/>
          <w:szCs w:val="24"/>
        </w:rPr>
        <w:t xml:space="preserve"> poruszono kwestie </w:t>
      </w:r>
      <w:r w:rsidR="2AD08B8B" w:rsidRPr="002F2E3A">
        <w:rPr>
          <w:rFonts w:ascii="Times New Roman" w:hAnsi="Times New Roman" w:cs="Times New Roman"/>
          <w:b/>
          <w:bCs/>
          <w:sz w:val="24"/>
          <w:szCs w:val="24"/>
        </w:rPr>
        <w:t>zwrotów wniosków o ukaranie</w:t>
      </w:r>
      <w:r w:rsidR="4870B8CC" w:rsidRPr="002F2E3A">
        <w:rPr>
          <w:rFonts w:ascii="Times New Roman" w:hAnsi="Times New Roman" w:cs="Times New Roman"/>
          <w:b/>
          <w:bCs/>
          <w:sz w:val="24"/>
          <w:szCs w:val="24"/>
        </w:rPr>
        <w:t xml:space="preserve"> przez OSL</w:t>
      </w:r>
      <w:r w:rsidR="2AD08B8B" w:rsidRPr="271CFA54">
        <w:rPr>
          <w:rFonts w:ascii="Times New Roman" w:hAnsi="Times New Roman" w:cs="Times New Roman"/>
          <w:sz w:val="24"/>
          <w:szCs w:val="24"/>
        </w:rPr>
        <w:t xml:space="preserve"> do Rzeczników</w:t>
      </w:r>
      <w:r w:rsidR="093018F6" w:rsidRPr="271CFA54">
        <w:rPr>
          <w:rFonts w:ascii="Times New Roman" w:hAnsi="Times New Roman" w:cs="Times New Roman"/>
          <w:sz w:val="24"/>
          <w:szCs w:val="24"/>
        </w:rPr>
        <w:t xml:space="preserve">, celem uzupełnienia postępowania wyjaśniającego. </w:t>
      </w:r>
      <w:r w:rsidR="1EC1B89F" w:rsidRPr="271CFA54">
        <w:rPr>
          <w:rFonts w:ascii="Times New Roman" w:hAnsi="Times New Roman" w:cs="Times New Roman"/>
          <w:sz w:val="24"/>
          <w:szCs w:val="24"/>
        </w:rPr>
        <w:t>To uprawnienie sądów lekarskich wywodzimy z przepisów kodeksu postępowania karnego.</w:t>
      </w:r>
      <w:r w:rsidR="1EC1B89F" w:rsidRPr="271CFA54">
        <w:rPr>
          <w:rFonts w:ascii="Times New Roman" w:eastAsia="Times New Roman" w:hAnsi="Times New Roman" w:cs="Times New Roman"/>
          <w:color w:val="000000" w:themeColor="text1"/>
          <w:sz w:val="24"/>
          <w:szCs w:val="24"/>
        </w:rPr>
        <w:t xml:space="preserve"> Instytucja zwrotu sprawy prokuratorowi w celu uzupełnienia przez niego dochodzenia lub śledztwa jest uprawnieniem sądu, z którego może skorzystać po wpłynięciu aktu oskarżenia</w:t>
      </w:r>
      <w:r w:rsidR="002F2E3A">
        <w:rPr>
          <w:rFonts w:ascii="Times New Roman" w:eastAsia="Times New Roman" w:hAnsi="Times New Roman" w:cs="Times New Roman"/>
          <w:color w:val="000000" w:themeColor="text1"/>
          <w:sz w:val="24"/>
          <w:szCs w:val="24"/>
        </w:rPr>
        <w:t>,</w:t>
      </w:r>
      <w:r w:rsidR="1EC1B89F" w:rsidRPr="271CFA54">
        <w:rPr>
          <w:rFonts w:ascii="Times New Roman" w:eastAsia="Times New Roman" w:hAnsi="Times New Roman" w:cs="Times New Roman"/>
          <w:color w:val="000000" w:themeColor="text1"/>
          <w:sz w:val="24"/>
          <w:szCs w:val="24"/>
        </w:rPr>
        <w:t xml:space="preserve"> a przed rozpoczęciem postępowania. Jest jednym z możliwych elementów tzw. uprzedniej merytorycznej kontroli aktu oskarżenia. Omówi</w:t>
      </w:r>
      <w:r w:rsidR="14DFA6A0" w:rsidRPr="271CFA54">
        <w:rPr>
          <w:rFonts w:ascii="Times New Roman" w:eastAsia="Times New Roman" w:hAnsi="Times New Roman" w:cs="Times New Roman"/>
          <w:color w:val="000000" w:themeColor="text1"/>
          <w:sz w:val="24"/>
          <w:szCs w:val="24"/>
        </w:rPr>
        <w:t>ono wymogi formalne wniosku o ukaranie oraz ustawowe</w:t>
      </w:r>
      <w:r w:rsidR="78B20E72" w:rsidRPr="271CFA54">
        <w:rPr>
          <w:rFonts w:ascii="Times New Roman" w:eastAsia="Times New Roman" w:hAnsi="Times New Roman" w:cs="Times New Roman"/>
          <w:color w:val="000000" w:themeColor="text1"/>
          <w:sz w:val="24"/>
          <w:szCs w:val="24"/>
        </w:rPr>
        <w:t xml:space="preserve"> przesłanki jego zwrotu do Rzecznika. Rzecznicy wymienili się płynącymi ze swojej praktyki doświadczeniami w tej kwestii. </w:t>
      </w:r>
    </w:p>
    <w:p w14:paraId="7577AFE0" w14:textId="06CFB5DB" w:rsidR="74089534" w:rsidRDefault="74089534" w:rsidP="271CFA54">
      <w:pPr>
        <w:spacing w:line="360" w:lineRule="auto"/>
        <w:ind w:firstLine="708"/>
        <w:jc w:val="both"/>
        <w:rPr>
          <w:rFonts w:ascii="Times New Roman" w:eastAsia="Times New Roman" w:hAnsi="Times New Roman" w:cs="Times New Roman"/>
          <w:color w:val="000000" w:themeColor="text1"/>
          <w:sz w:val="24"/>
          <w:szCs w:val="24"/>
        </w:rPr>
      </w:pPr>
      <w:r w:rsidRPr="271CFA54">
        <w:rPr>
          <w:rFonts w:ascii="Times New Roman" w:eastAsia="Times New Roman" w:hAnsi="Times New Roman" w:cs="Times New Roman"/>
          <w:color w:val="000000" w:themeColor="text1"/>
          <w:sz w:val="24"/>
          <w:szCs w:val="24"/>
        </w:rPr>
        <w:t>Na koniec spotkania</w:t>
      </w:r>
      <w:r w:rsidR="26BE0662" w:rsidRPr="271CFA54">
        <w:rPr>
          <w:rFonts w:ascii="Times New Roman" w:eastAsia="Times New Roman" w:hAnsi="Times New Roman" w:cs="Times New Roman"/>
          <w:color w:val="000000" w:themeColor="text1"/>
          <w:sz w:val="24"/>
          <w:szCs w:val="24"/>
        </w:rPr>
        <w:t xml:space="preserve"> poddano dyskusji problematykę zagadnienia związanego z nadawaniem </w:t>
      </w:r>
      <w:r w:rsidR="26BE0662" w:rsidRPr="002F2E3A">
        <w:rPr>
          <w:rFonts w:ascii="Times New Roman" w:eastAsia="Times New Roman" w:hAnsi="Times New Roman" w:cs="Times New Roman"/>
          <w:b/>
          <w:bCs/>
          <w:color w:val="000000" w:themeColor="text1"/>
          <w:sz w:val="24"/>
          <w:szCs w:val="24"/>
        </w:rPr>
        <w:t>prawa do wykonywania zawodu przez Ministra Zdrowia</w:t>
      </w:r>
      <w:r w:rsidR="002F2E3A">
        <w:rPr>
          <w:rFonts w:ascii="Times New Roman" w:eastAsia="Times New Roman" w:hAnsi="Times New Roman" w:cs="Times New Roman"/>
          <w:color w:val="000000" w:themeColor="text1"/>
          <w:sz w:val="24"/>
          <w:szCs w:val="24"/>
        </w:rPr>
        <w:t xml:space="preserve"> głownie obywatelom Ukrainy</w:t>
      </w:r>
      <w:r w:rsidR="07D59125" w:rsidRPr="271CFA54">
        <w:rPr>
          <w:rFonts w:ascii="Times New Roman" w:eastAsia="Times New Roman" w:hAnsi="Times New Roman" w:cs="Times New Roman"/>
          <w:color w:val="000000" w:themeColor="text1"/>
          <w:sz w:val="24"/>
          <w:szCs w:val="24"/>
        </w:rPr>
        <w:t>. Dyskusję wywołały m.in. przypadki nadawania lekarzom cudzoziemcom prawa do wykonywania zawodu podczas tzw. procedury uproszczonej. N</w:t>
      </w:r>
      <w:r w:rsidR="207719BE" w:rsidRPr="271CFA54">
        <w:rPr>
          <w:rFonts w:ascii="Times New Roman" w:eastAsia="Times New Roman" w:hAnsi="Times New Roman" w:cs="Times New Roman"/>
          <w:color w:val="000000" w:themeColor="text1"/>
          <w:sz w:val="24"/>
          <w:szCs w:val="24"/>
        </w:rPr>
        <w:t>iepokój Rzeczników wzbudziły przede wszystkim kwestie braku przynależności tych lekarzy do izb lekarskich, a co za tym idzie</w:t>
      </w:r>
      <w:r w:rsidR="3B1FE421" w:rsidRPr="271CFA54">
        <w:rPr>
          <w:rFonts w:ascii="Times New Roman" w:eastAsia="Times New Roman" w:hAnsi="Times New Roman" w:cs="Times New Roman"/>
          <w:color w:val="000000" w:themeColor="text1"/>
          <w:sz w:val="24"/>
          <w:szCs w:val="24"/>
        </w:rPr>
        <w:t xml:space="preserve"> ich niepodlegania odpowiedzialności zawodowej w rozumieniu Ustawy z dnia 2 grudnia 2009 r. o izbach lekarskich. </w:t>
      </w:r>
    </w:p>
    <w:p w14:paraId="7CAF723A" w14:textId="40C93383" w:rsidR="76DA9C71" w:rsidRDefault="76DA9C71" w:rsidP="271CFA54">
      <w:pPr>
        <w:spacing w:before="240" w:after="240"/>
        <w:ind w:firstLine="708"/>
        <w:jc w:val="both"/>
      </w:pPr>
      <w:r w:rsidRPr="271CFA54">
        <w:rPr>
          <w:rFonts w:ascii="Times New Roman" w:eastAsia="Times New Roman" w:hAnsi="Times New Roman" w:cs="Times New Roman"/>
          <w:sz w:val="24"/>
          <w:szCs w:val="24"/>
        </w:rPr>
        <w:lastRenderedPageBreak/>
        <w:t>NROZ ponownie zaakcentował, że:</w:t>
      </w:r>
    </w:p>
    <w:p w14:paraId="3BCF9A68" w14:textId="6AEEECD7" w:rsidR="76DA9C71" w:rsidRDefault="76DA9C71" w:rsidP="271CFA54">
      <w:pPr>
        <w:pStyle w:val="Akapitzlist"/>
        <w:numPr>
          <w:ilvl w:val="0"/>
          <w:numId w:val="1"/>
        </w:numPr>
        <w:spacing w:before="240" w:after="240"/>
        <w:jc w:val="both"/>
        <w:rPr>
          <w:rFonts w:ascii="Times New Roman" w:eastAsia="Times New Roman" w:hAnsi="Times New Roman" w:cs="Times New Roman"/>
          <w:sz w:val="24"/>
          <w:szCs w:val="24"/>
        </w:rPr>
      </w:pPr>
      <w:r w:rsidRPr="271CFA54">
        <w:rPr>
          <w:rFonts w:ascii="Times New Roman" w:eastAsia="Times New Roman" w:hAnsi="Times New Roman" w:cs="Times New Roman"/>
          <w:sz w:val="24"/>
          <w:szCs w:val="24"/>
        </w:rPr>
        <w:t>nie do zaakceptowania jest przesłuchiwanie lekarza, którego jednoznacznie dotyczy dane postępowanie, w roli świadka. Tego rodzaju oświadczenia nie mogą być uwzględniane na dalszych etapach procedury.</w:t>
      </w:r>
    </w:p>
    <w:p w14:paraId="4FDF7FE3" w14:textId="364B4134" w:rsidR="76DA9C71" w:rsidRDefault="76DA9C71" w:rsidP="271CFA54">
      <w:pPr>
        <w:pStyle w:val="Akapitzlist"/>
        <w:numPr>
          <w:ilvl w:val="0"/>
          <w:numId w:val="1"/>
        </w:numPr>
        <w:spacing w:before="240" w:after="240"/>
        <w:jc w:val="both"/>
        <w:rPr>
          <w:rFonts w:ascii="Times New Roman" w:eastAsia="Times New Roman" w:hAnsi="Times New Roman" w:cs="Times New Roman"/>
          <w:sz w:val="24"/>
          <w:szCs w:val="24"/>
        </w:rPr>
      </w:pPr>
      <w:r w:rsidRPr="271CFA54">
        <w:rPr>
          <w:rFonts w:ascii="Times New Roman" w:eastAsia="Times New Roman" w:hAnsi="Times New Roman" w:cs="Times New Roman"/>
          <w:sz w:val="24"/>
          <w:szCs w:val="24"/>
        </w:rPr>
        <w:t>konieczne jest wysyłanie zawiadomień o przesłuchaniach z odpowiednim wyprzedzeniem, uwzględniając możliwość dwukrotnego powiadomienia awizo.</w:t>
      </w:r>
    </w:p>
    <w:p w14:paraId="1EF37602" w14:textId="7FE2DCBB" w:rsidR="76DA9C71" w:rsidRDefault="76DA9C71" w:rsidP="271CFA54">
      <w:pPr>
        <w:pStyle w:val="Akapitzlist"/>
        <w:numPr>
          <w:ilvl w:val="0"/>
          <w:numId w:val="1"/>
        </w:numPr>
        <w:spacing w:before="240" w:after="240"/>
        <w:jc w:val="both"/>
        <w:rPr>
          <w:rFonts w:ascii="Times New Roman" w:eastAsia="Times New Roman" w:hAnsi="Times New Roman" w:cs="Times New Roman"/>
          <w:sz w:val="24"/>
          <w:szCs w:val="24"/>
        </w:rPr>
      </w:pPr>
      <w:r w:rsidRPr="271CFA54">
        <w:rPr>
          <w:rFonts w:ascii="Times New Roman" w:eastAsia="Times New Roman" w:hAnsi="Times New Roman" w:cs="Times New Roman"/>
          <w:sz w:val="24"/>
          <w:szCs w:val="24"/>
        </w:rPr>
        <w:t xml:space="preserve">należy systematycznie nadzorować harmonogram rozpraw w sądach lekarskich oraz terminy otrzymywania orzeczeń. W sytuacji, gdy terminy nie są ustalane lub na </w:t>
      </w:r>
      <w:r w:rsidR="002F2E3A">
        <w:rPr>
          <w:rFonts w:ascii="Times New Roman" w:eastAsia="Times New Roman" w:hAnsi="Times New Roman" w:cs="Times New Roman"/>
          <w:sz w:val="24"/>
          <w:szCs w:val="24"/>
        </w:rPr>
        <w:t xml:space="preserve">orzeczenie </w:t>
      </w:r>
      <w:r w:rsidRPr="271CFA54">
        <w:rPr>
          <w:rFonts w:ascii="Times New Roman" w:eastAsia="Times New Roman" w:hAnsi="Times New Roman" w:cs="Times New Roman"/>
          <w:sz w:val="24"/>
          <w:szCs w:val="24"/>
        </w:rPr>
        <w:t>trzeba czekać przez długi czas, należy powiadomić o tym NROZ oraz Przewodniczącego NSL.</w:t>
      </w:r>
    </w:p>
    <w:p w14:paraId="2B950066" w14:textId="5CB2C117" w:rsidR="76DA9C71" w:rsidRDefault="76DA9C71" w:rsidP="271CFA54">
      <w:pPr>
        <w:pStyle w:val="Akapitzlist"/>
        <w:numPr>
          <w:ilvl w:val="0"/>
          <w:numId w:val="1"/>
        </w:numPr>
        <w:spacing w:before="240" w:after="240"/>
        <w:jc w:val="both"/>
        <w:rPr>
          <w:rFonts w:ascii="Times New Roman" w:eastAsia="Times New Roman" w:hAnsi="Times New Roman" w:cs="Times New Roman"/>
          <w:sz w:val="24"/>
          <w:szCs w:val="24"/>
        </w:rPr>
      </w:pPr>
      <w:r w:rsidRPr="271CFA54">
        <w:rPr>
          <w:rFonts w:ascii="Times New Roman" w:eastAsia="Times New Roman" w:hAnsi="Times New Roman" w:cs="Times New Roman"/>
          <w:sz w:val="24"/>
          <w:szCs w:val="24"/>
        </w:rPr>
        <w:t>trzeba precyzyjnie formułować zarzuty, unikać łączenia kilku zarzutów w jednym, ale również nie dzielić ich nadmiernie, jeśli dotyczą tego samego zdarzenia, lecz różnią się na przykład datami ich popełnienia. W uzasadnieniu należy uwzględnić wszystkie dowody potwierdzające zaistnienie uchybienia zawodowego.</w:t>
      </w:r>
    </w:p>
    <w:p w14:paraId="061462D7" w14:textId="5357227F" w:rsidR="76DA9C71" w:rsidRDefault="76DA9C71" w:rsidP="271CFA54">
      <w:pPr>
        <w:pStyle w:val="Akapitzlist"/>
        <w:numPr>
          <w:ilvl w:val="0"/>
          <w:numId w:val="1"/>
        </w:numPr>
        <w:spacing w:before="240" w:after="240"/>
        <w:jc w:val="both"/>
        <w:rPr>
          <w:rFonts w:ascii="Times New Roman" w:eastAsia="Times New Roman" w:hAnsi="Times New Roman" w:cs="Times New Roman"/>
          <w:sz w:val="24"/>
          <w:szCs w:val="24"/>
        </w:rPr>
      </w:pPr>
      <w:r w:rsidRPr="271CFA54">
        <w:rPr>
          <w:rFonts w:ascii="Times New Roman" w:eastAsia="Times New Roman" w:hAnsi="Times New Roman" w:cs="Times New Roman"/>
          <w:sz w:val="24"/>
          <w:szCs w:val="24"/>
        </w:rPr>
        <w:t>w przypadku powtarzającego się naruszania zasad etyki zawodowej przez tego samego lekarza, należy wnioskować o bardziej surową karę.</w:t>
      </w:r>
    </w:p>
    <w:p w14:paraId="069E7E93" w14:textId="36712A3B" w:rsidR="76DA9C71" w:rsidRDefault="76DA9C71" w:rsidP="271CFA54">
      <w:pPr>
        <w:pStyle w:val="Akapitzlist"/>
        <w:numPr>
          <w:ilvl w:val="0"/>
          <w:numId w:val="1"/>
        </w:numPr>
        <w:spacing w:before="240" w:after="240"/>
        <w:jc w:val="both"/>
        <w:rPr>
          <w:rFonts w:ascii="Times New Roman" w:eastAsia="Times New Roman" w:hAnsi="Times New Roman" w:cs="Times New Roman"/>
          <w:sz w:val="24"/>
          <w:szCs w:val="24"/>
        </w:rPr>
      </w:pPr>
      <w:r w:rsidRPr="271CFA54">
        <w:rPr>
          <w:rFonts w:ascii="Times New Roman" w:eastAsia="Times New Roman" w:hAnsi="Times New Roman" w:cs="Times New Roman"/>
          <w:sz w:val="24"/>
          <w:szCs w:val="24"/>
        </w:rPr>
        <w:t>jeżeli osoba obwiniona pełni funkcje zarówno lekarza, jak i lekarza dentysty, należy jednoznacznie wskazać, czy dane uchybienie dotyczyło jej w roli lekarza, czy też dentysty.</w:t>
      </w:r>
    </w:p>
    <w:p w14:paraId="3D7295B0" w14:textId="07AA89F6" w:rsidR="271CFA54" w:rsidRDefault="271CFA54" w:rsidP="271CFA54">
      <w:pPr>
        <w:spacing w:before="240" w:after="240"/>
        <w:ind w:firstLine="708"/>
        <w:jc w:val="both"/>
        <w:rPr>
          <w:rFonts w:ascii="Times New Roman" w:eastAsia="Times New Roman" w:hAnsi="Times New Roman" w:cs="Times New Roman"/>
          <w:sz w:val="24"/>
          <w:szCs w:val="24"/>
        </w:rPr>
      </w:pPr>
    </w:p>
    <w:p w14:paraId="254C1BDC" w14:textId="14B966F7" w:rsidR="2D46C0BD" w:rsidRDefault="2D46C0BD" w:rsidP="271CFA54">
      <w:pPr>
        <w:spacing w:before="240" w:after="240"/>
        <w:ind w:firstLine="708"/>
        <w:jc w:val="both"/>
        <w:rPr>
          <w:rFonts w:ascii="Times New Roman" w:eastAsia="Times New Roman" w:hAnsi="Times New Roman" w:cs="Times New Roman"/>
          <w:sz w:val="24"/>
          <w:szCs w:val="24"/>
        </w:rPr>
      </w:pPr>
      <w:r w:rsidRPr="271CFA54">
        <w:rPr>
          <w:rFonts w:ascii="Times New Roman" w:eastAsia="Times New Roman" w:hAnsi="Times New Roman" w:cs="Times New Roman"/>
          <w:sz w:val="24"/>
          <w:szCs w:val="24"/>
        </w:rPr>
        <w:t>Spotkanie zakończyło się o godz. 15:30.</w:t>
      </w:r>
    </w:p>
    <w:p w14:paraId="1FE18118" w14:textId="2AACB9CE" w:rsidR="271CFA54" w:rsidRDefault="271CFA54" w:rsidP="271CFA54">
      <w:pPr>
        <w:spacing w:line="360" w:lineRule="auto"/>
        <w:ind w:firstLine="708"/>
        <w:jc w:val="both"/>
        <w:rPr>
          <w:rFonts w:ascii="Times New Roman" w:eastAsia="Times New Roman" w:hAnsi="Times New Roman" w:cs="Times New Roman"/>
          <w:color w:val="000000" w:themeColor="text1"/>
          <w:sz w:val="24"/>
          <w:szCs w:val="24"/>
        </w:rPr>
      </w:pPr>
    </w:p>
    <w:p w14:paraId="6C22E76B" w14:textId="0F7C3636" w:rsidR="271CFA54" w:rsidRDefault="271CFA54" w:rsidP="271CFA54">
      <w:pPr>
        <w:spacing w:line="360" w:lineRule="auto"/>
        <w:ind w:firstLine="708"/>
        <w:jc w:val="both"/>
        <w:rPr>
          <w:rFonts w:ascii="Times New Roman" w:hAnsi="Times New Roman" w:cs="Times New Roman"/>
          <w:sz w:val="24"/>
          <w:szCs w:val="24"/>
        </w:rPr>
      </w:pPr>
    </w:p>
    <w:p w14:paraId="67663262" w14:textId="77777777" w:rsidR="271CFA54" w:rsidRDefault="271CFA54" w:rsidP="271CFA54">
      <w:pPr>
        <w:jc w:val="both"/>
        <w:rPr>
          <w:rFonts w:ascii="Times New Roman" w:hAnsi="Times New Roman" w:cs="Times New Roman"/>
          <w:sz w:val="24"/>
          <w:szCs w:val="24"/>
        </w:rPr>
      </w:pPr>
    </w:p>
    <w:p w14:paraId="5150F596" w14:textId="6C32C931" w:rsidR="271CFA54" w:rsidRDefault="271CFA54" w:rsidP="271CFA54">
      <w:pPr>
        <w:spacing w:line="360" w:lineRule="auto"/>
        <w:ind w:firstLine="708"/>
        <w:jc w:val="both"/>
        <w:rPr>
          <w:rFonts w:ascii="Times New Roman" w:hAnsi="Times New Roman" w:cs="Times New Roman"/>
          <w:sz w:val="24"/>
          <w:szCs w:val="24"/>
        </w:rPr>
      </w:pPr>
    </w:p>
    <w:sectPr w:rsidR="271CF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2LwrHlhzlI2n" int2:id="o3ZiSYf5">
      <int2:state int2:value="Rejected" int2:type="AugLoop_Text_Critique"/>
    </int2:textHash>
    <int2:textHash int2:hashCode="8zSP5Sbi5vAXYa" int2:id="b9odBJyI">
      <int2:state int2:value="Rejected" int2:type="AugLoop_Text_Critique"/>
    </int2:textHash>
    <int2:textHash int2:hashCode="jCoUySKN/JnKm5" int2:id="Au6vCPUF">
      <int2:state int2:value="Rejected" int2:type="AugLoop_Text_Critique"/>
    </int2:textHash>
    <int2:textHash int2:hashCode="h0BIRBFy0vgY2n" int2:id="OnZO6oI4">
      <int2:state int2:value="Rejected" int2:type="AugLoop_Text_Critique"/>
    </int2:textHash>
    <int2:textHash int2:hashCode="sPWk1dfLmwd8oU" int2:id="fHGJqRB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9C53C"/>
    <w:multiLevelType w:val="hybridMultilevel"/>
    <w:tmpl w:val="7ECCD400"/>
    <w:lvl w:ilvl="0" w:tplc="9A9012DA">
      <w:start w:val="1"/>
      <w:numFmt w:val="bullet"/>
      <w:lvlText w:val=""/>
      <w:lvlJc w:val="left"/>
      <w:pPr>
        <w:ind w:left="720" w:hanging="360"/>
      </w:pPr>
      <w:rPr>
        <w:rFonts w:ascii="Symbol" w:hAnsi="Symbol" w:hint="default"/>
      </w:rPr>
    </w:lvl>
    <w:lvl w:ilvl="1" w:tplc="8C38D344">
      <w:start w:val="1"/>
      <w:numFmt w:val="bullet"/>
      <w:lvlText w:val="o"/>
      <w:lvlJc w:val="left"/>
      <w:pPr>
        <w:ind w:left="1440" w:hanging="360"/>
      </w:pPr>
      <w:rPr>
        <w:rFonts w:ascii="Courier New" w:hAnsi="Courier New" w:hint="default"/>
      </w:rPr>
    </w:lvl>
    <w:lvl w:ilvl="2" w:tplc="8522E2D0">
      <w:start w:val="1"/>
      <w:numFmt w:val="bullet"/>
      <w:lvlText w:val=""/>
      <w:lvlJc w:val="left"/>
      <w:pPr>
        <w:ind w:left="2160" w:hanging="360"/>
      </w:pPr>
      <w:rPr>
        <w:rFonts w:ascii="Wingdings" w:hAnsi="Wingdings" w:hint="default"/>
      </w:rPr>
    </w:lvl>
    <w:lvl w:ilvl="3" w:tplc="E4C4B37A">
      <w:start w:val="1"/>
      <w:numFmt w:val="bullet"/>
      <w:lvlText w:val=""/>
      <w:lvlJc w:val="left"/>
      <w:pPr>
        <w:ind w:left="2880" w:hanging="360"/>
      </w:pPr>
      <w:rPr>
        <w:rFonts w:ascii="Symbol" w:hAnsi="Symbol" w:hint="default"/>
      </w:rPr>
    </w:lvl>
    <w:lvl w:ilvl="4" w:tplc="D2769134">
      <w:start w:val="1"/>
      <w:numFmt w:val="bullet"/>
      <w:lvlText w:val="o"/>
      <w:lvlJc w:val="left"/>
      <w:pPr>
        <w:ind w:left="3600" w:hanging="360"/>
      </w:pPr>
      <w:rPr>
        <w:rFonts w:ascii="Courier New" w:hAnsi="Courier New" w:hint="default"/>
      </w:rPr>
    </w:lvl>
    <w:lvl w:ilvl="5" w:tplc="F034AA72">
      <w:start w:val="1"/>
      <w:numFmt w:val="bullet"/>
      <w:lvlText w:val=""/>
      <w:lvlJc w:val="left"/>
      <w:pPr>
        <w:ind w:left="4320" w:hanging="360"/>
      </w:pPr>
      <w:rPr>
        <w:rFonts w:ascii="Wingdings" w:hAnsi="Wingdings" w:hint="default"/>
      </w:rPr>
    </w:lvl>
    <w:lvl w:ilvl="6" w:tplc="72CEC2E8">
      <w:start w:val="1"/>
      <w:numFmt w:val="bullet"/>
      <w:lvlText w:val=""/>
      <w:lvlJc w:val="left"/>
      <w:pPr>
        <w:ind w:left="5040" w:hanging="360"/>
      </w:pPr>
      <w:rPr>
        <w:rFonts w:ascii="Symbol" w:hAnsi="Symbol" w:hint="default"/>
      </w:rPr>
    </w:lvl>
    <w:lvl w:ilvl="7" w:tplc="EBA2470C">
      <w:start w:val="1"/>
      <w:numFmt w:val="bullet"/>
      <w:lvlText w:val="o"/>
      <w:lvlJc w:val="left"/>
      <w:pPr>
        <w:ind w:left="5760" w:hanging="360"/>
      </w:pPr>
      <w:rPr>
        <w:rFonts w:ascii="Courier New" w:hAnsi="Courier New" w:hint="default"/>
      </w:rPr>
    </w:lvl>
    <w:lvl w:ilvl="8" w:tplc="E92A935A">
      <w:start w:val="1"/>
      <w:numFmt w:val="bullet"/>
      <w:lvlText w:val=""/>
      <w:lvlJc w:val="left"/>
      <w:pPr>
        <w:ind w:left="6480" w:hanging="360"/>
      </w:pPr>
      <w:rPr>
        <w:rFonts w:ascii="Wingdings" w:hAnsi="Wingdings" w:hint="default"/>
      </w:rPr>
    </w:lvl>
  </w:abstractNum>
  <w:abstractNum w:abstractNumId="1" w15:restartNumberingAfterBreak="0">
    <w:nsid w:val="56408BC8"/>
    <w:multiLevelType w:val="hybridMultilevel"/>
    <w:tmpl w:val="0F34A9B2"/>
    <w:lvl w:ilvl="0" w:tplc="9A9A6C92">
      <w:start w:val="1"/>
      <w:numFmt w:val="bullet"/>
      <w:lvlText w:val=""/>
      <w:lvlJc w:val="left"/>
      <w:pPr>
        <w:ind w:left="720" w:hanging="360"/>
      </w:pPr>
      <w:rPr>
        <w:rFonts w:ascii="Symbol" w:hAnsi="Symbol" w:hint="default"/>
      </w:rPr>
    </w:lvl>
    <w:lvl w:ilvl="1" w:tplc="B6520572">
      <w:start w:val="1"/>
      <w:numFmt w:val="bullet"/>
      <w:lvlText w:val="o"/>
      <w:lvlJc w:val="left"/>
      <w:pPr>
        <w:ind w:left="1440" w:hanging="360"/>
      </w:pPr>
      <w:rPr>
        <w:rFonts w:ascii="Courier New" w:hAnsi="Courier New" w:hint="default"/>
      </w:rPr>
    </w:lvl>
    <w:lvl w:ilvl="2" w:tplc="1E4469FE">
      <w:start w:val="1"/>
      <w:numFmt w:val="bullet"/>
      <w:lvlText w:val=""/>
      <w:lvlJc w:val="left"/>
      <w:pPr>
        <w:ind w:left="2160" w:hanging="360"/>
      </w:pPr>
      <w:rPr>
        <w:rFonts w:ascii="Wingdings" w:hAnsi="Wingdings" w:hint="default"/>
      </w:rPr>
    </w:lvl>
    <w:lvl w:ilvl="3" w:tplc="D1A68678">
      <w:start w:val="1"/>
      <w:numFmt w:val="bullet"/>
      <w:lvlText w:val=""/>
      <w:lvlJc w:val="left"/>
      <w:pPr>
        <w:ind w:left="2880" w:hanging="360"/>
      </w:pPr>
      <w:rPr>
        <w:rFonts w:ascii="Symbol" w:hAnsi="Symbol" w:hint="default"/>
      </w:rPr>
    </w:lvl>
    <w:lvl w:ilvl="4" w:tplc="2F14975A">
      <w:start w:val="1"/>
      <w:numFmt w:val="bullet"/>
      <w:lvlText w:val="o"/>
      <w:lvlJc w:val="left"/>
      <w:pPr>
        <w:ind w:left="3600" w:hanging="360"/>
      </w:pPr>
      <w:rPr>
        <w:rFonts w:ascii="Courier New" w:hAnsi="Courier New" w:hint="default"/>
      </w:rPr>
    </w:lvl>
    <w:lvl w:ilvl="5" w:tplc="E3EA137C">
      <w:start w:val="1"/>
      <w:numFmt w:val="bullet"/>
      <w:lvlText w:val=""/>
      <w:lvlJc w:val="left"/>
      <w:pPr>
        <w:ind w:left="4320" w:hanging="360"/>
      </w:pPr>
      <w:rPr>
        <w:rFonts w:ascii="Wingdings" w:hAnsi="Wingdings" w:hint="default"/>
      </w:rPr>
    </w:lvl>
    <w:lvl w:ilvl="6" w:tplc="F8CAFAD4">
      <w:start w:val="1"/>
      <w:numFmt w:val="bullet"/>
      <w:lvlText w:val=""/>
      <w:lvlJc w:val="left"/>
      <w:pPr>
        <w:ind w:left="5040" w:hanging="360"/>
      </w:pPr>
      <w:rPr>
        <w:rFonts w:ascii="Symbol" w:hAnsi="Symbol" w:hint="default"/>
      </w:rPr>
    </w:lvl>
    <w:lvl w:ilvl="7" w:tplc="33CA4C56">
      <w:start w:val="1"/>
      <w:numFmt w:val="bullet"/>
      <w:lvlText w:val="o"/>
      <w:lvlJc w:val="left"/>
      <w:pPr>
        <w:ind w:left="5760" w:hanging="360"/>
      </w:pPr>
      <w:rPr>
        <w:rFonts w:ascii="Courier New" w:hAnsi="Courier New" w:hint="default"/>
      </w:rPr>
    </w:lvl>
    <w:lvl w:ilvl="8" w:tplc="FC04DD24">
      <w:start w:val="1"/>
      <w:numFmt w:val="bullet"/>
      <w:lvlText w:val=""/>
      <w:lvlJc w:val="left"/>
      <w:pPr>
        <w:ind w:left="6480" w:hanging="360"/>
      </w:pPr>
      <w:rPr>
        <w:rFonts w:ascii="Wingdings" w:hAnsi="Wingdings" w:hint="default"/>
      </w:rPr>
    </w:lvl>
  </w:abstractNum>
  <w:num w:numId="1" w16cid:durableId="122044386">
    <w:abstractNumId w:val="0"/>
  </w:num>
  <w:num w:numId="2" w16cid:durableId="108666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FF"/>
    <w:rsid w:val="00243AFF"/>
    <w:rsid w:val="00287766"/>
    <w:rsid w:val="002F2E3A"/>
    <w:rsid w:val="00565D64"/>
    <w:rsid w:val="00647521"/>
    <w:rsid w:val="00AA3D7D"/>
    <w:rsid w:val="00B85942"/>
    <w:rsid w:val="00D1F439"/>
    <w:rsid w:val="00DC125C"/>
    <w:rsid w:val="00E81303"/>
    <w:rsid w:val="01CE47F1"/>
    <w:rsid w:val="01FE03EB"/>
    <w:rsid w:val="02C9D412"/>
    <w:rsid w:val="02F38DA8"/>
    <w:rsid w:val="03934746"/>
    <w:rsid w:val="05A40837"/>
    <w:rsid w:val="06AC194F"/>
    <w:rsid w:val="06D6C241"/>
    <w:rsid w:val="07037DFA"/>
    <w:rsid w:val="073A7EEA"/>
    <w:rsid w:val="07C4A8D6"/>
    <w:rsid w:val="07D59125"/>
    <w:rsid w:val="07F5B995"/>
    <w:rsid w:val="08708773"/>
    <w:rsid w:val="08C2C810"/>
    <w:rsid w:val="08C2D451"/>
    <w:rsid w:val="093018F6"/>
    <w:rsid w:val="09455A0F"/>
    <w:rsid w:val="09FD2A9B"/>
    <w:rsid w:val="0AB09420"/>
    <w:rsid w:val="0B18B64E"/>
    <w:rsid w:val="0B3A9F44"/>
    <w:rsid w:val="0B52F8AC"/>
    <w:rsid w:val="0B986777"/>
    <w:rsid w:val="0C27FDF7"/>
    <w:rsid w:val="0CD9B624"/>
    <w:rsid w:val="0D797FAC"/>
    <w:rsid w:val="0E292CC2"/>
    <w:rsid w:val="0E77167C"/>
    <w:rsid w:val="0ED60965"/>
    <w:rsid w:val="0FB7CA0E"/>
    <w:rsid w:val="10310C68"/>
    <w:rsid w:val="10391861"/>
    <w:rsid w:val="1113AB44"/>
    <w:rsid w:val="11468570"/>
    <w:rsid w:val="11764CB0"/>
    <w:rsid w:val="117F3855"/>
    <w:rsid w:val="126DADC5"/>
    <w:rsid w:val="12803BE6"/>
    <w:rsid w:val="130DEC6B"/>
    <w:rsid w:val="131B3658"/>
    <w:rsid w:val="148E2A28"/>
    <w:rsid w:val="149659ED"/>
    <w:rsid w:val="14D5081A"/>
    <w:rsid w:val="14DFA6A0"/>
    <w:rsid w:val="150F0471"/>
    <w:rsid w:val="15913568"/>
    <w:rsid w:val="165FA118"/>
    <w:rsid w:val="16D00BA1"/>
    <w:rsid w:val="175C8C74"/>
    <w:rsid w:val="17965872"/>
    <w:rsid w:val="191DBCE8"/>
    <w:rsid w:val="192A4918"/>
    <w:rsid w:val="1A18077A"/>
    <w:rsid w:val="1A86A16F"/>
    <w:rsid w:val="1A93F1F8"/>
    <w:rsid w:val="1AAFC8AE"/>
    <w:rsid w:val="1AB518CF"/>
    <w:rsid w:val="1AB82F49"/>
    <w:rsid w:val="1AF12B75"/>
    <w:rsid w:val="1AF87B54"/>
    <w:rsid w:val="1B44EA94"/>
    <w:rsid w:val="1B4AA510"/>
    <w:rsid w:val="1D25E40B"/>
    <w:rsid w:val="1D265D62"/>
    <w:rsid w:val="1D4B2D3F"/>
    <w:rsid w:val="1E845265"/>
    <w:rsid w:val="1E999155"/>
    <w:rsid w:val="1EAA0FBC"/>
    <w:rsid w:val="1EC1B89F"/>
    <w:rsid w:val="1F777F64"/>
    <w:rsid w:val="1FE1BDA7"/>
    <w:rsid w:val="207719BE"/>
    <w:rsid w:val="213CFE5B"/>
    <w:rsid w:val="214C96C3"/>
    <w:rsid w:val="21806D60"/>
    <w:rsid w:val="221F5543"/>
    <w:rsid w:val="225CBF40"/>
    <w:rsid w:val="22C2ADF0"/>
    <w:rsid w:val="22D83644"/>
    <w:rsid w:val="23070AFE"/>
    <w:rsid w:val="23176718"/>
    <w:rsid w:val="2359352C"/>
    <w:rsid w:val="237612C8"/>
    <w:rsid w:val="23C55226"/>
    <w:rsid w:val="23FAF97A"/>
    <w:rsid w:val="2406A7BD"/>
    <w:rsid w:val="2412457A"/>
    <w:rsid w:val="26BE0662"/>
    <w:rsid w:val="271CFA54"/>
    <w:rsid w:val="27BC6F80"/>
    <w:rsid w:val="27E2B29F"/>
    <w:rsid w:val="2807432B"/>
    <w:rsid w:val="28206765"/>
    <w:rsid w:val="288DABD5"/>
    <w:rsid w:val="28AEAED2"/>
    <w:rsid w:val="28D85C74"/>
    <w:rsid w:val="294073A4"/>
    <w:rsid w:val="2A98865D"/>
    <w:rsid w:val="2AA54FBE"/>
    <w:rsid w:val="2AD08B8B"/>
    <w:rsid w:val="2CF96CE9"/>
    <w:rsid w:val="2D2631F2"/>
    <w:rsid w:val="2D46C0BD"/>
    <w:rsid w:val="2D82C226"/>
    <w:rsid w:val="2D972D00"/>
    <w:rsid w:val="2E3E97AD"/>
    <w:rsid w:val="2E741F6E"/>
    <w:rsid w:val="2EA6D125"/>
    <w:rsid w:val="2F47F6BB"/>
    <w:rsid w:val="2F4E3322"/>
    <w:rsid w:val="2FC2D58B"/>
    <w:rsid w:val="2FF74365"/>
    <w:rsid w:val="30D75F54"/>
    <w:rsid w:val="30E85070"/>
    <w:rsid w:val="30F15871"/>
    <w:rsid w:val="30F50254"/>
    <w:rsid w:val="3105A920"/>
    <w:rsid w:val="316D401A"/>
    <w:rsid w:val="31C5D15B"/>
    <w:rsid w:val="32E0F294"/>
    <w:rsid w:val="33305AEE"/>
    <w:rsid w:val="33524D86"/>
    <w:rsid w:val="336480E2"/>
    <w:rsid w:val="34DA23A4"/>
    <w:rsid w:val="34FE15AF"/>
    <w:rsid w:val="356B71BE"/>
    <w:rsid w:val="3621394D"/>
    <w:rsid w:val="367DE9A4"/>
    <w:rsid w:val="39FCDDB2"/>
    <w:rsid w:val="39FE791A"/>
    <w:rsid w:val="3A07C3DD"/>
    <w:rsid w:val="3B07F7C3"/>
    <w:rsid w:val="3B1FE421"/>
    <w:rsid w:val="3B7E4B64"/>
    <w:rsid w:val="3BC9151E"/>
    <w:rsid w:val="3C39CD57"/>
    <w:rsid w:val="3D140713"/>
    <w:rsid w:val="3D687D66"/>
    <w:rsid w:val="3D85F64C"/>
    <w:rsid w:val="3D86F796"/>
    <w:rsid w:val="3DBAA2A3"/>
    <w:rsid w:val="3DDA6EB9"/>
    <w:rsid w:val="3DE745FA"/>
    <w:rsid w:val="3E0B3632"/>
    <w:rsid w:val="3E82F097"/>
    <w:rsid w:val="3EE0A37F"/>
    <w:rsid w:val="4103FE38"/>
    <w:rsid w:val="414408B0"/>
    <w:rsid w:val="4193FBDA"/>
    <w:rsid w:val="419D3882"/>
    <w:rsid w:val="41BEA1C2"/>
    <w:rsid w:val="41CBE1E5"/>
    <w:rsid w:val="41D933A5"/>
    <w:rsid w:val="41FC0631"/>
    <w:rsid w:val="420F6ADC"/>
    <w:rsid w:val="422C5A23"/>
    <w:rsid w:val="423A5087"/>
    <w:rsid w:val="425DD138"/>
    <w:rsid w:val="42B1A4F2"/>
    <w:rsid w:val="43AE0605"/>
    <w:rsid w:val="43DE6E43"/>
    <w:rsid w:val="4425201F"/>
    <w:rsid w:val="45454966"/>
    <w:rsid w:val="458222F8"/>
    <w:rsid w:val="4596F93F"/>
    <w:rsid w:val="463B06C4"/>
    <w:rsid w:val="4641D231"/>
    <w:rsid w:val="46B662C3"/>
    <w:rsid w:val="4732AC85"/>
    <w:rsid w:val="4738BF33"/>
    <w:rsid w:val="47628A57"/>
    <w:rsid w:val="4799FC7C"/>
    <w:rsid w:val="480E05EA"/>
    <w:rsid w:val="48156240"/>
    <w:rsid w:val="481AC8A0"/>
    <w:rsid w:val="4821998D"/>
    <w:rsid w:val="4826A811"/>
    <w:rsid w:val="4870B8CC"/>
    <w:rsid w:val="4886DCD6"/>
    <w:rsid w:val="497099B7"/>
    <w:rsid w:val="49D569C8"/>
    <w:rsid w:val="4A9B6D6C"/>
    <w:rsid w:val="4AA8688B"/>
    <w:rsid w:val="4B9026E5"/>
    <w:rsid w:val="4CF71A2A"/>
    <w:rsid w:val="4E403845"/>
    <w:rsid w:val="4F450730"/>
    <w:rsid w:val="4F6FEBD4"/>
    <w:rsid w:val="539CAA95"/>
    <w:rsid w:val="54452689"/>
    <w:rsid w:val="545A8064"/>
    <w:rsid w:val="54948464"/>
    <w:rsid w:val="549AB4B0"/>
    <w:rsid w:val="55D3B3A1"/>
    <w:rsid w:val="561B32CA"/>
    <w:rsid w:val="574301BC"/>
    <w:rsid w:val="57A07598"/>
    <w:rsid w:val="57F98DFE"/>
    <w:rsid w:val="58C073B0"/>
    <w:rsid w:val="593E4A92"/>
    <w:rsid w:val="5ACF2410"/>
    <w:rsid w:val="5AF02A8E"/>
    <w:rsid w:val="5AFEF12C"/>
    <w:rsid w:val="5B578706"/>
    <w:rsid w:val="5B5D28AF"/>
    <w:rsid w:val="5C9B5760"/>
    <w:rsid w:val="5D4F4FD7"/>
    <w:rsid w:val="5D9AF2AC"/>
    <w:rsid w:val="5F6F8027"/>
    <w:rsid w:val="5F885B0F"/>
    <w:rsid w:val="5FF18C93"/>
    <w:rsid w:val="60BC3740"/>
    <w:rsid w:val="6222A40A"/>
    <w:rsid w:val="62B80145"/>
    <w:rsid w:val="62E8E48B"/>
    <w:rsid w:val="664C3038"/>
    <w:rsid w:val="66D4EB0F"/>
    <w:rsid w:val="66E4B5CB"/>
    <w:rsid w:val="670F0E3A"/>
    <w:rsid w:val="671EA42D"/>
    <w:rsid w:val="683FF15C"/>
    <w:rsid w:val="68702988"/>
    <w:rsid w:val="68F0A006"/>
    <w:rsid w:val="69D97BF7"/>
    <w:rsid w:val="6A3ABC7B"/>
    <w:rsid w:val="6A44107F"/>
    <w:rsid w:val="6AC103BC"/>
    <w:rsid w:val="6B0D659C"/>
    <w:rsid w:val="6B43500D"/>
    <w:rsid w:val="6B7635A0"/>
    <w:rsid w:val="6D844BF8"/>
    <w:rsid w:val="6DCF3686"/>
    <w:rsid w:val="6EBCD598"/>
    <w:rsid w:val="6ECB4F09"/>
    <w:rsid w:val="700853ED"/>
    <w:rsid w:val="72247201"/>
    <w:rsid w:val="722F3A92"/>
    <w:rsid w:val="726B5AB5"/>
    <w:rsid w:val="72C56726"/>
    <w:rsid w:val="73F0737A"/>
    <w:rsid w:val="74089534"/>
    <w:rsid w:val="74F9DFCC"/>
    <w:rsid w:val="755CC3F7"/>
    <w:rsid w:val="75ADB5A3"/>
    <w:rsid w:val="7697C0C5"/>
    <w:rsid w:val="76DA9C71"/>
    <w:rsid w:val="76E46966"/>
    <w:rsid w:val="78B20E72"/>
    <w:rsid w:val="7964A11A"/>
    <w:rsid w:val="79ED4E5E"/>
    <w:rsid w:val="7A0A6028"/>
    <w:rsid w:val="7A528D4A"/>
    <w:rsid w:val="7AFB6C13"/>
    <w:rsid w:val="7B03B67D"/>
    <w:rsid w:val="7B6BD131"/>
    <w:rsid w:val="7CB13804"/>
    <w:rsid w:val="7D1C1E32"/>
    <w:rsid w:val="7D805309"/>
    <w:rsid w:val="7DE15998"/>
    <w:rsid w:val="7FBB6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6C30"/>
  <w15:chartTrackingRefBased/>
  <w15:docId w15:val="{1AEC7BAA-496E-4BCD-987C-4C742E16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175C8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1267</Words>
  <Characters>7605</Characters>
  <Application>Microsoft Office Word</Application>
  <DocSecurity>0</DocSecurity>
  <Lines>63</Lines>
  <Paragraphs>17</Paragraphs>
  <ScaleCrop>false</ScaleCrop>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Nowosielska</dc:creator>
  <cp:keywords/>
  <dc:description/>
  <cp:lastModifiedBy>Ewa Nowosielska</cp:lastModifiedBy>
  <cp:revision>9</cp:revision>
  <cp:lastPrinted>2023-11-03T07:28:00Z</cp:lastPrinted>
  <dcterms:created xsi:type="dcterms:W3CDTF">2023-11-02T10:51:00Z</dcterms:created>
  <dcterms:modified xsi:type="dcterms:W3CDTF">2025-02-03T12:36:00Z</dcterms:modified>
</cp:coreProperties>
</file>