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F6214" w14:textId="77777777" w:rsidR="0073464C" w:rsidRDefault="0073464C" w:rsidP="002D3D49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Szkolenie Z-ców NROZ </w:t>
      </w:r>
    </w:p>
    <w:p w14:paraId="22DD8CAB" w14:textId="0EFEDFDF" w:rsidR="002D3D49" w:rsidRPr="002D3D49" w:rsidRDefault="0073464C" w:rsidP="002D3D49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Warszawa, </w:t>
      </w:r>
      <w:r w:rsidR="004E4D02">
        <w:rPr>
          <w:rFonts w:ascii="Times New Roman" w:hAnsi="Times New Roman" w:cs="Times New Roman"/>
          <w:b/>
          <w:bCs/>
          <w:u w:val="single"/>
        </w:rPr>
        <w:t>15 lutego</w:t>
      </w:r>
      <w:r w:rsidR="002D3D49" w:rsidRPr="002D3D49">
        <w:rPr>
          <w:rFonts w:ascii="Times New Roman" w:hAnsi="Times New Roman" w:cs="Times New Roman"/>
          <w:b/>
          <w:bCs/>
          <w:u w:val="single"/>
        </w:rPr>
        <w:t xml:space="preserve"> 2025 r. </w:t>
      </w:r>
    </w:p>
    <w:p w14:paraId="286A39DD" w14:textId="77777777" w:rsidR="002D3D49" w:rsidRPr="002D3D49" w:rsidRDefault="002D3D49" w:rsidP="002D3D49">
      <w:pPr>
        <w:spacing w:line="360" w:lineRule="auto"/>
        <w:rPr>
          <w:rFonts w:ascii="Times New Roman" w:hAnsi="Times New Roman" w:cs="Times New Roman"/>
        </w:rPr>
      </w:pPr>
    </w:p>
    <w:p w14:paraId="69887CC5" w14:textId="7C66366E" w:rsidR="00F771BE" w:rsidRDefault="002D3D49" w:rsidP="1353EC7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1353EC7F">
        <w:rPr>
          <w:rFonts w:ascii="Times New Roman" w:hAnsi="Times New Roman" w:cs="Times New Roman"/>
        </w:rPr>
        <w:t xml:space="preserve">W dniu </w:t>
      </w:r>
      <w:r w:rsidR="004E4D02" w:rsidRPr="1353EC7F">
        <w:rPr>
          <w:rFonts w:ascii="Times New Roman" w:hAnsi="Times New Roman" w:cs="Times New Roman"/>
        </w:rPr>
        <w:t xml:space="preserve">15 lutego </w:t>
      </w:r>
      <w:r w:rsidRPr="1353EC7F">
        <w:rPr>
          <w:rFonts w:ascii="Times New Roman" w:hAnsi="Times New Roman" w:cs="Times New Roman"/>
        </w:rPr>
        <w:t>2025 r. w siedzibie Naczelnej Izby Lekarskiej w Warszawie odbyło się</w:t>
      </w:r>
      <w:r w:rsidR="229B084C" w:rsidRPr="1353EC7F">
        <w:rPr>
          <w:rFonts w:ascii="Times New Roman" w:hAnsi="Times New Roman" w:cs="Times New Roman"/>
        </w:rPr>
        <w:t xml:space="preserve"> </w:t>
      </w:r>
      <w:r w:rsidRPr="1353EC7F">
        <w:rPr>
          <w:rFonts w:ascii="Times New Roman" w:hAnsi="Times New Roman" w:cs="Times New Roman"/>
        </w:rPr>
        <w:t xml:space="preserve">szkolenie dla Zastępców Naczelnego Rzecznika Odpowiedzialności Zawodowej. Szkolenie </w:t>
      </w:r>
      <w:r w:rsidR="7E3E077A" w:rsidRPr="1353EC7F">
        <w:rPr>
          <w:rFonts w:ascii="Times New Roman" w:hAnsi="Times New Roman" w:cs="Times New Roman"/>
        </w:rPr>
        <w:t xml:space="preserve">poprowadził </w:t>
      </w:r>
      <w:r w:rsidRPr="1353EC7F">
        <w:rPr>
          <w:rFonts w:ascii="Times New Roman" w:hAnsi="Times New Roman" w:cs="Times New Roman"/>
        </w:rPr>
        <w:t>Naczeln</w:t>
      </w:r>
      <w:r w:rsidR="4466ADFF" w:rsidRPr="1353EC7F">
        <w:rPr>
          <w:rFonts w:ascii="Times New Roman" w:hAnsi="Times New Roman" w:cs="Times New Roman"/>
        </w:rPr>
        <w:t xml:space="preserve">y </w:t>
      </w:r>
      <w:r w:rsidRPr="1353EC7F">
        <w:rPr>
          <w:rFonts w:ascii="Times New Roman" w:hAnsi="Times New Roman" w:cs="Times New Roman"/>
        </w:rPr>
        <w:t>Rzecznik Odpowiedzialności Zawodowej- dr n.</w:t>
      </w:r>
      <w:r w:rsidR="67153A73" w:rsidRPr="1353EC7F">
        <w:rPr>
          <w:rFonts w:ascii="Times New Roman" w:hAnsi="Times New Roman" w:cs="Times New Roman"/>
        </w:rPr>
        <w:t xml:space="preserve"> </w:t>
      </w:r>
      <w:r w:rsidRPr="1353EC7F">
        <w:rPr>
          <w:rFonts w:ascii="Times New Roman" w:hAnsi="Times New Roman" w:cs="Times New Roman"/>
        </w:rPr>
        <w:t>med. Zbigniew Kuzyszyn</w:t>
      </w:r>
      <w:r w:rsidR="610390B0" w:rsidRPr="1353EC7F">
        <w:rPr>
          <w:rFonts w:ascii="Times New Roman" w:hAnsi="Times New Roman" w:cs="Times New Roman"/>
        </w:rPr>
        <w:t xml:space="preserve"> </w:t>
      </w:r>
      <w:r w:rsidRPr="1353EC7F">
        <w:rPr>
          <w:rFonts w:ascii="Times New Roman" w:hAnsi="Times New Roman" w:cs="Times New Roman"/>
        </w:rPr>
        <w:t>(dalej: NROZ).</w:t>
      </w:r>
    </w:p>
    <w:p w14:paraId="6E921282" w14:textId="74DCE488" w:rsidR="002D3D49" w:rsidRDefault="002D3D49" w:rsidP="000A0449">
      <w:pPr>
        <w:spacing w:line="360" w:lineRule="auto"/>
        <w:jc w:val="both"/>
        <w:rPr>
          <w:rFonts w:ascii="Times New Roman" w:hAnsi="Times New Roman" w:cs="Times New Roman"/>
        </w:rPr>
      </w:pPr>
    </w:p>
    <w:p w14:paraId="59383768" w14:textId="4B2A31C9" w:rsidR="002D3D49" w:rsidRDefault="002D3D49" w:rsidP="1353EC7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1353EC7F">
        <w:rPr>
          <w:rFonts w:ascii="Times New Roman" w:hAnsi="Times New Roman" w:cs="Times New Roman"/>
        </w:rPr>
        <w:t>Spotkanie rozpoczęło się od omówieniem zmian w Kodeksie Etyki Lekarskiej</w:t>
      </w:r>
      <w:r w:rsidR="004E4D02" w:rsidRPr="1353EC7F">
        <w:rPr>
          <w:rFonts w:ascii="Times New Roman" w:hAnsi="Times New Roman" w:cs="Times New Roman"/>
        </w:rPr>
        <w:t xml:space="preserve"> (dalej: KEL)</w:t>
      </w:r>
      <w:r w:rsidRPr="1353EC7F">
        <w:rPr>
          <w:rFonts w:ascii="Times New Roman" w:hAnsi="Times New Roman" w:cs="Times New Roman"/>
        </w:rPr>
        <w:t xml:space="preserve">. </w:t>
      </w:r>
      <w:r w:rsidR="004E4D02" w:rsidRPr="1353EC7F">
        <w:rPr>
          <w:rFonts w:ascii="Times New Roman" w:hAnsi="Times New Roman" w:cs="Times New Roman"/>
        </w:rPr>
        <w:t xml:space="preserve">Przedstawiono kwestię stosowania nowych przepisów w postępowaniach </w:t>
      </w:r>
      <w:r w:rsidR="05369178" w:rsidRPr="1353EC7F">
        <w:rPr>
          <w:rFonts w:ascii="Times New Roman" w:hAnsi="Times New Roman" w:cs="Times New Roman"/>
        </w:rPr>
        <w:t xml:space="preserve">przed Sądem </w:t>
      </w:r>
      <w:r w:rsidR="00F74127">
        <w:rPr>
          <w:rFonts w:ascii="Times New Roman" w:hAnsi="Times New Roman" w:cs="Times New Roman"/>
        </w:rPr>
        <w:t xml:space="preserve">I i </w:t>
      </w:r>
      <w:r w:rsidR="004E4D02" w:rsidRPr="1353EC7F">
        <w:rPr>
          <w:rFonts w:ascii="Times New Roman" w:hAnsi="Times New Roman" w:cs="Times New Roman"/>
        </w:rPr>
        <w:t xml:space="preserve">II instancji. Podkreślono konieczność uwzględnienia nowych artykułów KEL, zwłaszcza przy zmianie podstawy prawnej w uzasadnieniu orzeczeń. </w:t>
      </w:r>
      <w:r w:rsidR="000A0449" w:rsidRPr="1353EC7F">
        <w:rPr>
          <w:rFonts w:ascii="Times New Roman" w:hAnsi="Times New Roman" w:cs="Times New Roman"/>
        </w:rPr>
        <w:t>Aby usprawnić prace z nowym kodeksem do zastępców NROZ zostanie przesłany materiał pomocniczy, wskazujący odpowiednik dawnych artykułów w nowym</w:t>
      </w:r>
      <w:r w:rsidR="00F74127">
        <w:rPr>
          <w:rFonts w:ascii="Times New Roman" w:hAnsi="Times New Roman" w:cs="Times New Roman"/>
        </w:rPr>
        <w:t xml:space="preserve"> KEL</w:t>
      </w:r>
      <w:r w:rsidR="000A0449" w:rsidRPr="1353EC7F">
        <w:rPr>
          <w:rFonts w:ascii="Times New Roman" w:hAnsi="Times New Roman" w:cs="Times New Roman"/>
        </w:rPr>
        <w:t>. NROZ podkreślił, iż nie zmieniło się przyrzeczenie lekarskie, a wprowadzone zmiany stanowią</w:t>
      </w:r>
      <w:r w:rsidR="09ECE745" w:rsidRPr="1353EC7F">
        <w:rPr>
          <w:rFonts w:ascii="Times New Roman" w:hAnsi="Times New Roman" w:cs="Times New Roman"/>
        </w:rPr>
        <w:t xml:space="preserve"> w większości </w:t>
      </w:r>
      <w:r w:rsidR="000A0449" w:rsidRPr="1353EC7F">
        <w:rPr>
          <w:rFonts w:ascii="Times New Roman" w:hAnsi="Times New Roman" w:cs="Times New Roman"/>
        </w:rPr>
        <w:t>doprecyzowanie istniejących już przepisów</w:t>
      </w:r>
      <w:r w:rsidR="1F80D9B7" w:rsidRPr="1353EC7F">
        <w:rPr>
          <w:rFonts w:ascii="Times New Roman" w:hAnsi="Times New Roman" w:cs="Times New Roman"/>
        </w:rPr>
        <w:t>. Pojawiły się również nowe</w:t>
      </w:r>
      <w:r w:rsidR="000A0449" w:rsidRPr="1353EC7F">
        <w:rPr>
          <w:rFonts w:ascii="Times New Roman" w:hAnsi="Times New Roman" w:cs="Times New Roman"/>
        </w:rPr>
        <w:t xml:space="preserve"> regulacje odnoszące się do wykorzystania sztucznej inteligencji oraz reklamy. Następnie podkreślona została konieczność stosowania art. 4 Kodeksu Karnego, zgodnie z którym, jeżeli w czasie orzekania obowiązuje ustawa inna niż w czasie popełnienia przestępstwa, stosuj</w:t>
      </w:r>
      <w:r w:rsidR="00F74127">
        <w:rPr>
          <w:rFonts w:ascii="Times New Roman" w:hAnsi="Times New Roman" w:cs="Times New Roman"/>
        </w:rPr>
        <w:t>e</w:t>
      </w:r>
      <w:r w:rsidR="000A0449" w:rsidRPr="1353EC7F">
        <w:rPr>
          <w:rFonts w:ascii="Times New Roman" w:hAnsi="Times New Roman" w:cs="Times New Roman"/>
        </w:rPr>
        <w:t xml:space="preserve"> się ustawę nową, jednakże należy stosować ustawę obowiązująco poprzednio, jeżeli jest względniejsza dla sprawy. </w:t>
      </w:r>
    </w:p>
    <w:p w14:paraId="5FBC0A87" w14:textId="77777777" w:rsidR="00F52664" w:rsidRDefault="00F52664" w:rsidP="000A0449">
      <w:pPr>
        <w:spacing w:line="360" w:lineRule="auto"/>
        <w:jc w:val="both"/>
        <w:rPr>
          <w:rFonts w:ascii="Times New Roman" w:hAnsi="Times New Roman" w:cs="Times New Roman"/>
        </w:rPr>
      </w:pPr>
    </w:p>
    <w:p w14:paraId="5EF72C0B" w14:textId="16CAAE83" w:rsidR="000A0449" w:rsidRDefault="000A0449" w:rsidP="000A044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Następnie omówiono wyniki rozpatrzonych kasacji</w:t>
      </w:r>
      <w:r w:rsidR="00F230BC">
        <w:rPr>
          <w:rFonts w:ascii="Times New Roman" w:hAnsi="Times New Roman" w:cs="Times New Roman"/>
        </w:rPr>
        <w:t xml:space="preserve">. Wskazano m.in.: </w:t>
      </w:r>
    </w:p>
    <w:p w14:paraId="78958F2F" w14:textId="273BB5F9" w:rsidR="00F230BC" w:rsidRDefault="00F230BC" w:rsidP="00F230B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Przypadek lekarza, który otrzymał naganę za bezprawne posługiwanie się tytułem chirurga oraz nieetyczne pozyskiwanie pacjentów. Kasacja obr</w:t>
      </w:r>
      <w:r w:rsidR="00F74127">
        <w:rPr>
          <w:rFonts w:ascii="Times New Roman" w:hAnsi="Times New Roman" w:cs="Times New Roman"/>
        </w:rPr>
        <w:t>ońcy</w:t>
      </w:r>
      <w:r>
        <w:rPr>
          <w:rFonts w:ascii="Times New Roman" w:hAnsi="Times New Roman" w:cs="Times New Roman"/>
        </w:rPr>
        <w:t xml:space="preserve"> została oddalona</w:t>
      </w:r>
      <w:r w:rsidR="00F74127">
        <w:rPr>
          <w:rFonts w:ascii="Times New Roman" w:hAnsi="Times New Roman" w:cs="Times New Roman"/>
        </w:rPr>
        <w:t xml:space="preserve"> jako oczywiście bezzasadna</w:t>
      </w:r>
      <w:r>
        <w:rPr>
          <w:rFonts w:ascii="Times New Roman" w:hAnsi="Times New Roman" w:cs="Times New Roman"/>
        </w:rPr>
        <w:t xml:space="preserve">. </w:t>
      </w:r>
    </w:p>
    <w:p w14:paraId="7E6B0CCF" w14:textId="45FE7402" w:rsidR="00F230BC" w:rsidRDefault="00F230BC" w:rsidP="00F230B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Sprawę lekarza, któremu Naczelny Sąd Lekarski rozszerzył zarzut, jednocześnie utrzymując kar</w:t>
      </w:r>
      <w:r w:rsidR="00F74127"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</w:rPr>
        <w:t xml:space="preserve"> pieniężn</w:t>
      </w:r>
      <w:r w:rsidR="00F74127">
        <w:rPr>
          <w:rFonts w:ascii="Times New Roman" w:hAnsi="Times New Roman" w:cs="Times New Roman"/>
        </w:rPr>
        <w:t>ą</w:t>
      </w:r>
      <w:r>
        <w:rPr>
          <w:rFonts w:ascii="Times New Roman" w:hAnsi="Times New Roman" w:cs="Times New Roman"/>
        </w:rPr>
        <w:t xml:space="preserve">. Sąd Najwyższy uchylił to orzeczenie, co wywołało dyskusje na temat możliwości zwrotu zapłaconej przez obwinionego kary pieniężnej. </w:t>
      </w:r>
      <w:r w:rsidR="00F74127">
        <w:rPr>
          <w:rFonts w:ascii="Times New Roman" w:hAnsi="Times New Roman" w:cs="Times New Roman"/>
        </w:rPr>
        <w:t>Doradca prawny NROZ stwierdził, że najrozsądniejsze wydaje się, aby w przypadku złożenia przez obwinionego wniosku o zwrot zapłaconej przez niego kary pieniężnej, ciężar zwrotu wziął na siebie samorząd lekarski.</w:t>
      </w:r>
    </w:p>
    <w:p w14:paraId="27BDA5F4" w14:textId="4158F30F" w:rsidR="00F230BC" w:rsidRDefault="00F230BC" w:rsidP="00F230B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Przypadek lekarza</w:t>
      </w:r>
      <w:r w:rsidR="0056479D">
        <w:rPr>
          <w:rFonts w:ascii="Times New Roman" w:hAnsi="Times New Roman" w:cs="Times New Roman"/>
        </w:rPr>
        <w:t>, który popełnił błąd podczas monitorowania dobrostanu płodu oraz odczytu KTG. Sąd Najwyższy oddalił kasacj</w:t>
      </w:r>
      <w:r w:rsidR="00F74127">
        <w:rPr>
          <w:rFonts w:ascii="Times New Roman" w:hAnsi="Times New Roman" w:cs="Times New Roman"/>
        </w:rPr>
        <w:t>ę</w:t>
      </w:r>
      <w:r w:rsidR="0056479D">
        <w:rPr>
          <w:rFonts w:ascii="Times New Roman" w:hAnsi="Times New Roman" w:cs="Times New Roman"/>
        </w:rPr>
        <w:t xml:space="preserve"> jako oczywiście bezzasadną. </w:t>
      </w:r>
    </w:p>
    <w:p w14:paraId="0FAA24CE" w14:textId="24CBD2A1" w:rsidR="0056479D" w:rsidRDefault="0056479D" w:rsidP="00F230B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Przypadek lekarza, który ujawnił dane pacjenta do pracodawcy wskutek błędnego wystawienia zwolnienia lekarskiego. Kasacja została uznana za oczywiści bezzasadną. </w:t>
      </w:r>
    </w:p>
    <w:p w14:paraId="76621336" w14:textId="77777777" w:rsidR="00F74127" w:rsidRPr="00F74127" w:rsidRDefault="00F74127" w:rsidP="00F74127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552FD09B" w14:textId="15A88226" w:rsidR="002D3D49" w:rsidRDefault="0056479D" w:rsidP="1353EC7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1353EC7F">
        <w:rPr>
          <w:rFonts w:ascii="Times New Roman" w:hAnsi="Times New Roman" w:cs="Times New Roman"/>
        </w:rPr>
        <w:t>W dalszej kolejności zwrócono szczególną uwagę na potrzebę monitorowania wszelkich zmian w składzie sądu oraz ś</w:t>
      </w:r>
      <w:r w:rsidR="00633719" w:rsidRPr="1353EC7F">
        <w:rPr>
          <w:rFonts w:ascii="Times New Roman" w:hAnsi="Times New Roman" w:cs="Times New Roman"/>
        </w:rPr>
        <w:t xml:space="preserve">cisłego przestrzegania terminów przedawnień. Wskazano na istotną rolę przepisów oraz skrupulatnej analizy </w:t>
      </w:r>
      <w:r w:rsidR="00F74127">
        <w:rPr>
          <w:rFonts w:ascii="Times New Roman" w:hAnsi="Times New Roman" w:cs="Times New Roman"/>
        </w:rPr>
        <w:t xml:space="preserve">procedury </w:t>
      </w:r>
      <w:r w:rsidR="00633719" w:rsidRPr="1353EC7F">
        <w:rPr>
          <w:rFonts w:ascii="Times New Roman" w:hAnsi="Times New Roman" w:cs="Times New Roman"/>
        </w:rPr>
        <w:t xml:space="preserve">w celu uniknięcia błędów proceduralnych, które mogą prowadzić do uchylenia orzeczeń. </w:t>
      </w:r>
    </w:p>
    <w:p w14:paraId="1DF9DDA2" w14:textId="305FA4CB" w:rsidR="002D3D49" w:rsidRDefault="00633719" w:rsidP="1353EC7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1353EC7F">
        <w:rPr>
          <w:rFonts w:ascii="Times New Roman" w:hAnsi="Times New Roman" w:cs="Times New Roman"/>
        </w:rPr>
        <w:t xml:space="preserve">Następnie omówiono kwestie związane z legitymacją do składania skarg, </w:t>
      </w:r>
      <w:r w:rsidR="00F74127">
        <w:rPr>
          <w:rFonts w:ascii="Times New Roman" w:hAnsi="Times New Roman" w:cs="Times New Roman"/>
        </w:rPr>
        <w:t xml:space="preserve">przykładowo opisano </w:t>
      </w:r>
      <w:r w:rsidRPr="1353EC7F">
        <w:rPr>
          <w:rFonts w:ascii="Times New Roman" w:hAnsi="Times New Roman" w:cs="Times New Roman"/>
        </w:rPr>
        <w:t>sytuacj</w:t>
      </w:r>
      <w:r w:rsidR="00F74127">
        <w:rPr>
          <w:rFonts w:ascii="Times New Roman" w:hAnsi="Times New Roman" w:cs="Times New Roman"/>
        </w:rPr>
        <w:t>ę</w:t>
      </w:r>
      <w:r w:rsidRPr="1353EC7F">
        <w:rPr>
          <w:rFonts w:ascii="Times New Roman" w:hAnsi="Times New Roman" w:cs="Times New Roman"/>
        </w:rPr>
        <w:t>, w której to</w:t>
      </w:r>
      <w:r w:rsidR="00F74127">
        <w:rPr>
          <w:rFonts w:ascii="Times New Roman" w:hAnsi="Times New Roman" w:cs="Times New Roman"/>
        </w:rPr>
        <w:t xml:space="preserve"> </w:t>
      </w:r>
      <w:r w:rsidRPr="1353EC7F">
        <w:rPr>
          <w:rFonts w:ascii="Times New Roman" w:hAnsi="Times New Roman" w:cs="Times New Roman"/>
        </w:rPr>
        <w:t>prokurator</w:t>
      </w:r>
      <w:r w:rsidR="00F74127">
        <w:rPr>
          <w:rFonts w:ascii="Times New Roman" w:hAnsi="Times New Roman" w:cs="Times New Roman"/>
        </w:rPr>
        <w:t xml:space="preserve"> </w:t>
      </w:r>
      <w:r w:rsidRPr="1353EC7F">
        <w:rPr>
          <w:rFonts w:ascii="Times New Roman" w:hAnsi="Times New Roman" w:cs="Times New Roman"/>
        </w:rPr>
        <w:t>złożył odwołanie od orzeczenia Okręgowego Sądu Lekarskiego</w:t>
      </w:r>
      <w:r w:rsidR="59DAC5D6" w:rsidRPr="1353EC7F">
        <w:rPr>
          <w:rFonts w:ascii="Times New Roman" w:hAnsi="Times New Roman" w:cs="Times New Roman"/>
        </w:rPr>
        <w:t xml:space="preserve"> (dalej: OSL)</w:t>
      </w:r>
      <w:r w:rsidRPr="1353EC7F">
        <w:rPr>
          <w:rFonts w:ascii="Times New Roman" w:hAnsi="Times New Roman" w:cs="Times New Roman"/>
        </w:rPr>
        <w:t xml:space="preserve">. </w:t>
      </w:r>
      <w:r w:rsidR="00F74127">
        <w:rPr>
          <w:rFonts w:ascii="Times New Roman" w:hAnsi="Times New Roman" w:cs="Times New Roman"/>
        </w:rPr>
        <w:t xml:space="preserve">NSL pozostawił to odwołanie bez rozpoznania uznając, że prokurator, który złożył zawiadomienie do OROZ,  nie jest jednak stroną tego postępowania. </w:t>
      </w:r>
      <w:r w:rsidRPr="1353EC7F">
        <w:rPr>
          <w:rFonts w:ascii="Times New Roman" w:hAnsi="Times New Roman" w:cs="Times New Roman"/>
        </w:rPr>
        <w:t xml:space="preserve">Wskazano również na konieczność precyzyjnego formułowania zarzutów i ich dokładnego dopasowania do okoliczności sprawy, pozwoli to uniknąć niepotrzebnych nieścisłości interpretacyjnych. </w:t>
      </w:r>
    </w:p>
    <w:p w14:paraId="5838C4B7" w14:textId="77777777" w:rsidR="00F74127" w:rsidRDefault="00633719" w:rsidP="1353EC7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1353EC7F">
        <w:rPr>
          <w:rFonts w:ascii="Times New Roman" w:hAnsi="Times New Roman" w:cs="Times New Roman"/>
        </w:rPr>
        <w:t>Ponadto</w:t>
      </w:r>
      <w:r w:rsidR="11AB60AB" w:rsidRPr="1353EC7F">
        <w:rPr>
          <w:rFonts w:ascii="Times New Roman" w:hAnsi="Times New Roman" w:cs="Times New Roman"/>
        </w:rPr>
        <w:t xml:space="preserve">, </w:t>
      </w:r>
      <w:r w:rsidRPr="1353EC7F">
        <w:rPr>
          <w:rFonts w:ascii="Times New Roman" w:hAnsi="Times New Roman" w:cs="Times New Roman"/>
        </w:rPr>
        <w:t xml:space="preserve">NROZ przypomniał o znaczeniu utrzymywania stałego kontaktu z </w:t>
      </w:r>
      <w:r w:rsidR="1C5FBF67" w:rsidRPr="1353EC7F">
        <w:rPr>
          <w:rFonts w:ascii="Times New Roman" w:hAnsi="Times New Roman" w:cs="Times New Roman"/>
        </w:rPr>
        <w:t>Okręgowymi Rzecznikami Odpowiedzialności Zawodowej (dalej: OROZ)</w:t>
      </w:r>
      <w:r w:rsidRPr="1353EC7F">
        <w:rPr>
          <w:rFonts w:ascii="Times New Roman" w:hAnsi="Times New Roman" w:cs="Times New Roman"/>
        </w:rPr>
        <w:t xml:space="preserve">, w celu lepszej koordynacji działań i jednomyślnych decyzji. </w:t>
      </w:r>
      <w:r w:rsidR="00F74127">
        <w:rPr>
          <w:rFonts w:ascii="Times New Roman" w:hAnsi="Times New Roman" w:cs="Times New Roman"/>
        </w:rPr>
        <w:t xml:space="preserve">Wyznaczony na wokandę Z-ca NROZ powinien skontaktować się z OROZ lub jego Z-cą, który daną sprawę prowadził. </w:t>
      </w:r>
      <w:r w:rsidRPr="1353EC7F">
        <w:rPr>
          <w:rFonts w:ascii="Times New Roman" w:hAnsi="Times New Roman" w:cs="Times New Roman"/>
        </w:rPr>
        <w:t xml:space="preserve">Szczegółowo przeanalizowano problem interpretacji czynu ciągłego w kontekście spraw, w których czas popełnienia przewinienia został określony jedynie poprzez rok. </w:t>
      </w:r>
    </w:p>
    <w:p w14:paraId="41E7E7DB" w14:textId="5D5670F8" w:rsidR="002D3D49" w:rsidRDefault="00633719" w:rsidP="1353EC7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1353EC7F">
        <w:rPr>
          <w:rFonts w:ascii="Times New Roman" w:hAnsi="Times New Roman" w:cs="Times New Roman"/>
        </w:rPr>
        <w:t>Dodatkowo omówiono kwestie związane z lekarzami propagującymi postawy antyszczepionk</w:t>
      </w:r>
      <w:r w:rsidR="00E43BB0" w:rsidRPr="1353EC7F">
        <w:rPr>
          <w:rFonts w:ascii="Times New Roman" w:hAnsi="Times New Roman" w:cs="Times New Roman"/>
        </w:rPr>
        <w:t xml:space="preserve">owe </w:t>
      </w:r>
      <w:r w:rsidRPr="1353EC7F">
        <w:rPr>
          <w:rFonts w:ascii="Times New Roman" w:hAnsi="Times New Roman" w:cs="Times New Roman"/>
        </w:rPr>
        <w:t xml:space="preserve">oraz podejmującymi działania promujące stosowanie niedozwolonych środków dopingujących. </w:t>
      </w:r>
      <w:r w:rsidR="00F52664" w:rsidRPr="1353EC7F">
        <w:rPr>
          <w:rFonts w:ascii="Times New Roman" w:hAnsi="Times New Roman" w:cs="Times New Roman"/>
        </w:rPr>
        <w:t xml:space="preserve">W ramach tego zagadnienia odbyła się szeroka dyskusja na temat spraw antyszczepionkowych, w której uczestnicy podzielili się swoimi doświadczeniami oraz omówili wyzwania związane z oceną prawną i etyczną takich przypadków.  </w:t>
      </w:r>
    </w:p>
    <w:p w14:paraId="7FF4FBFA" w14:textId="1456271B" w:rsidR="5EB051D3" w:rsidRDefault="5EB051D3" w:rsidP="1353EC7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1353EC7F">
        <w:rPr>
          <w:rFonts w:ascii="Times New Roman" w:eastAsia="Times New Roman" w:hAnsi="Times New Roman" w:cs="Times New Roman"/>
        </w:rPr>
        <w:t xml:space="preserve">W dalszej części spotkania </w:t>
      </w:r>
      <w:r w:rsidR="00F74127">
        <w:rPr>
          <w:rFonts w:ascii="Times New Roman" w:eastAsia="Times New Roman" w:hAnsi="Times New Roman" w:cs="Times New Roman"/>
        </w:rPr>
        <w:t xml:space="preserve">dr n.med. Paulina Tomaszewska omówiła sprawę </w:t>
      </w:r>
      <w:r w:rsidRPr="1353EC7F">
        <w:rPr>
          <w:rFonts w:ascii="Times New Roman" w:eastAsia="Times New Roman" w:hAnsi="Times New Roman" w:cs="Times New Roman"/>
        </w:rPr>
        <w:t xml:space="preserve">dot. </w:t>
      </w:r>
      <w:r w:rsidR="0ECA853D" w:rsidRPr="1353EC7F">
        <w:rPr>
          <w:rFonts w:ascii="Times New Roman" w:eastAsia="Times New Roman" w:hAnsi="Times New Roman" w:cs="Times New Roman"/>
        </w:rPr>
        <w:t>p</w:t>
      </w:r>
      <w:r w:rsidRPr="1353EC7F">
        <w:rPr>
          <w:rFonts w:ascii="Times New Roman" w:eastAsia="Times New Roman" w:hAnsi="Times New Roman" w:cs="Times New Roman"/>
        </w:rPr>
        <w:t>rzejęcia do wykonania w P</w:t>
      </w:r>
      <w:r w:rsidR="6DAB292E" w:rsidRPr="1353EC7F">
        <w:rPr>
          <w:rFonts w:ascii="Times New Roman" w:eastAsia="Times New Roman" w:hAnsi="Times New Roman" w:cs="Times New Roman"/>
        </w:rPr>
        <w:t>olsce</w:t>
      </w:r>
      <w:r w:rsidR="7CF75700" w:rsidRPr="1353EC7F">
        <w:rPr>
          <w:rFonts w:ascii="Times New Roman" w:eastAsia="Times New Roman" w:hAnsi="Times New Roman" w:cs="Times New Roman"/>
        </w:rPr>
        <w:t xml:space="preserve"> orzeczenia szwedzkiego organu Hälso- och sjukvård</w:t>
      </w:r>
      <w:r w:rsidR="0835BF54" w:rsidRPr="1353EC7F">
        <w:rPr>
          <w:rFonts w:ascii="Times New Roman" w:eastAsia="Times New Roman" w:hAnsi="Times New Roman" w:cs="Times New Roman"/>
        </w:rPr>
        <w:t>ens</w:t>
      </w:r>
      <w:r w:rsidR="3439BEB7" w:rsidRPr="1353EC7F">
        <w:rPr>
          <w:rFonts w:ascii="Times New Roman" w:eastAsia="Times New Roman" w:hAnsi="Times New Roman" w:cs="Times New Roman"/>
        </w:rPr>
        <w:t xml:space="preserve"> </w:t>
      </w:r>
      <w:r w:rsidR="3439BEB7" w:rsidRPr="1353EC7F">
        <w:rPr>
          <w:rFonts w:ascii="Times New Roman" w:eastAsia="Times New Roman" w:hAnsi="Times New Roman" w:cs="Times New Roman"/>
          <w:lang w:val="sv-SE"/>
        </w:rPr>
        <w:t>ansvarsnämnd HSAN</w:t>
      </w:r>
      <w:r w:rsidRPr="1353EC7F">
        <w:rPr>
          <w:rFonts w:ascii="Times New Roman" w:eastAsia="Times New Roman" w:hAnsi="Times New Roman" w:cs="Times New Roman"/>
        </w:rPr>
        <w:t>.</w:t>
      </w:r>
      <w:r w:rsidR="72EAC528" w:rsidRPr="1353EC7F">
        <w:rPr>
          <w:rFonts w:ascii="Times New Roman" w:eastAsia="Times New Roman" w:hAnsi="Times New Roman" w:cs="Times New Roman"/>
        </w:rPr>
        <w:t xml:space="preserve"> Sprawa dotyczyła lekarza, który posiadał PWZ w </w:t>
      </w:r>
      <w:r w:rsidR="00F74127">
        <w:rPr>
          <w:rFonts w:ascii="Times New Roman" w:eastAsia="Times New Roman" w:hAnsi="Times New Roman" w:cs="Times New Roman"/>
        </w:rPr>
        <w:t xml:space="preserve">Szwecji i w </w:t>
      </w:r>
      <w:r w:rsidR="72EAC528" w:rsidRPr="1353EC7F">
        <w:rPr>
          <w:rFonts w:ascii="Times New Roman" w:eastAsia="Times New Roman" w:hAnsi="Times New Roman" w:cs="Times New Roman"/>
        </w:rPr>
        <w:t xml:space="preserve">Polsce oraz dwie specjalizacje: medycyna rodzinna i psychiatria. </w:t>
      </w:r>
      <w:r w:rsidR="76BD8D66" w:rsidRPr="1353EC7F">
        <w:rPr>
          <w:rFonts w:ascii="Times New Roman" w:eastAsia="Times New Roman" w:hAnsi="Times New Roman" w:cs="Times New Roman"/>
          <w:color w:val="000000" w:themeColor="text1"/>
        </w:rPr>
        <w:t>Na skutek orzeczeni</w:t>
      </w:r>
      <w:r w:rsidR="63F7D230" w:rsidRPr="1353EC7F">
        <w:rPr>
          <w:rFonts w:ascii="Times New Roman" w:eastAsia="Times New Roman" w:hAnsi="Times New Roman" w:cs="Times New Roman"/>
          <w:color w:val="000000" w:themeColor="text1"/>
        </w:rPr>
        <w:t xml:space="preserve">a </w:t>
      </w:r>
      <w:r w:rsidR="76BD8D66" w:rsidRPr="1353EC7F">
        <w:rPr>
          <w:rFonts w:ascii="Times New Roman" w:eastAsia="Times New Roman" w:hAnsi="Times New Roman" w:cs="Times New Roman"/>
          <w:color w:val="000000" w:themeColor="text1"/>
        </w:rPr>
        <w:t>Hälso- och sjukvårdens ansvarsnämnd HSAN lekarzowi zosta</w:t>
      </w:r>
      <w:r w:rsidR="00F74127">
        <w:rPr>
          <w:rFonts w:ascii="Times New Roman" w:eastAsia="Times New Roman" w:hAnsi="Times New Roman" w:cs="Times New Roman"/>
          <w:color w:val="000000" w:themeColor="text1"/>
        </w:rPr>
        <w:t>ło</w:t>
      </w:r>
      <w:r w:rsidR="76BD8D66" w:rsidRPr="1353EC7F">
        <w:rPr>
          <w:rFonts w:ascii="Times New Roman" w:eastAsia="Times New Roman" w:hAnsi="Times New Roman" w:cs="Times New Roman"/>
          <w:color w:val="000000" w:themeColor="text1"/>
        </w:rPr>
        <w:t xml:space="preserve"> ograniczone PWZ na terenie Szwecji na okres 3 lat: „zakaz przepisywania leków narkotycznych i innych specjalnych leków”</w:t>
      </w:r>
      <w:r w:rsidR="6D8AB718" w:rsidRPr="1353EC7F">
        <w:rPr>
          <w:rFonts w:ascii="Times New Roman" w:eastAsia="Times New Roman" w:hAnsi="Times New Roman" w:cs="Times New Roman"/>
          <w:color w:val="000000" w:themeColor="text1"/>
        </w:rPr>
        <w:t>.</w:t>
      </w:r>
      <w:r w:rsidR="34F89DDB" w:rsidRPr="1353EC7F">
        <w:rPr>
          <w:rFonts w:ascii="Times New Roman" w:eastAsia="Times New Roman" w:hAnsi="Times New Roman" w:cs="Times New Roman"/>
          <w:color w:val="000000" w:themeColor="text1"/>
        </w:rPr>
        <w:t xml:space="preserve"> Na kanwie niniejszego przypadku postawiono pytanie, czy czyny, których dopuścił się lekarz stanowią przewinienie zawodowe także na terenie Polski. </w:t>
      </w:r>
      <w:r w:rsidR="16CE5938" w:rsidRPr="1353EC7F">
        <w:rPr>
          <w:rFonts w:ascii="Times New Roman" w:eastAsia="Times New Roman" w:hAnsi="Times New Roman" w:cs="Times New Roman"/>
          <w:color w:val="000000" w:themeColor="text1"/>
        </w:rPr>
        <w:t xml:space="preserve">NROZ po dokonaniu wstępnej oceny w tym zakresie </w:t>
      </w:r>
      <w:r w:rsidR="00F74127">
        <w:rPr>
          <w:rFonts w:ascii="Times New Roman" w:eastAsia="Times New Roman" w:hAnsi="Times New Roman" w:cs="Times New Roman"/>
          <w:color w:val="000000" w:themeColor="text1"/>
        </w:rPr>
        <w:t xml:space="preserve">postanowił </w:t>
      </w:r>
      <w:r w:rsidR="16CE5938" w:rsidRPr="1353EC7F">
        <w:rPr>
          <w:rFonts w:ascii="Times New Roman" w:eastAsia="Times New Roman" w:hAnsi="Times New Roman" w:cs="Times New Roman"/>
          <w:color w:val="000000" w:themeColor="text1"/>
        </w:rPr>
        <w:t>s</w:t>
      </w:r>
      <w:r w:rsidR="7BE910EF" w:rsidRPr="1353EC7F">
        <w:rPr>
          <w:rFonts w:ascii="Times New Roman" w:eastAsia="Times New Roman" w:hAnsi="Times New Roman" w:cs="Times New Roman"/>
          <w:color w:val="000000" w:themeColor="text1"/>
        </w:rPr>
        <w:t>konstruować w</w:t>
      </w:r>
      <w:r w:rsidR="16CE5938" w:rsidRPr="1353EC7F">
        <w:rPr>
          <w:rFonts w:ascii="Times New Roman" w:eastAsia="Times New Roman" w:hAnsi="Times New Roman" w:cs="Times New Roman"/>
          <w:color w:val="000000" w:themeColor="text1"/>
        </w:rPr>
        <w:t>niosek</w:t>
      </w:r>
      <w:r w:rsidR="16CE5938" w:rsidRPr="1353EC7F">
        <w:rPr>
          <w:rFonts w:ascii="Times New Roman" w:eastAsia="Times New Roman" w:hAnsi="Times New Roman" w:cs="Times New Roman"/>
        </w:rPr>
        <w:t xml:space="preserve"> o wydanie postanowienia w przedmiocie </w:t>
      </w:r>
      <w:r w:rsidR="16CE5938" w:rsidRPr="1353EC7F">
        <w:rPr>
          <w:rFonts w:ascii="Times New Roman" w:eastAsia="Times New Roman" w:hAnsi="Times New Roman" w:cs="Times New Roman"/>
        </w:rPr>
        <w:lastRenderedPageBreak/>
        <w:t>dopuszczalności przejęcia orzeczenia do wykonania w Rzeczypospolitej Polskiej, zawieraj</w:t>
      </w:r>
      <w:r w:rsidR="32D8296D" w:rsidRPr="1353EC7F">
        <w:rPr>
          <w:rFonts w:ascii="Times New Roman" w:eastAsia="Times New Roman" w:hAnsi="Times New Roman" w:cs="Times New Roman"/>
        </w:rPr>
        <w:t xml:space="preserve">ący </w:t>
      </w:r>
      <w:r w:rsidR="16CE5938" w:rsidRPr="1353EC7F">
        <w:rPr>
          <w:rFonts w:ascii="Times New Roman" w:eastAsia="Times New Roman" w:hAnsi="Times New Roman" w:cs="Times New Roman"/>
        </w:rPr>
        <w:t>określenie kwalifikacji prawnej czynów według prawa polskiego oraz kary podlegającej wykonaniu</w:t>
      </w:r>
      <w:r w:rsidR="18FD9A1A" w:rsidRPr="1353EC7F">
        <w:rPr>
          <w:rFonts w:ascii="Times New Roman" w:eastAsia="Times New Roman" w:hAnsi="Times New Roman" w:cs="Times New Roman"/>
        </w:rPr>
        <w:t xml:space="preserve">. </w:t>
      </w:r>
      <w:r w:rsidR="31D6E166" w:rsidRPr="1353EC7F">
        <w:rPr>
          <w:rFonts w:ascii="Times New Roman" w:eastAsia="Times New Roman" w:hAnsi="Times New Roman" w:cs="Times New Roman"/>
        </w:rPr>
        <w:t xml:space="preserve">Wniosek </w:t>
      </w:r>
      <w:r w:rsidR="00F74127">
        <w:rPr>
          <w:rFonts w:ascii="Times New Roman" w:eastAsia="Times New Roman" w:hAnsi="Times New Roman" w:cs="Times New Roman"/>
        </w:rPr>
        <w:t xml:space="preserve">zostanie </w:t>
      </w:r>
      <w:r w:rsidR="31D6E166" w:rsidRPr="1353EC7F">
        <w:rPr>
          <w:rFonts w:ascii="Times New Roman" w:eastAsia="Times New Roman" w:hAnsi="Times New Roman" w:cs="Times New Roman"/>
        </w:rPr>
        <w:t>skierowa</w:t>
      </w:r>
      <w:r w:rsidR="00F74127">
        <w:rPr>
          <w:rFonts w:ascii="Times New Roman" w:eastAsia="Times New Roman" w:hAnsi="Times New Roman" w:cs="Times New Roman"/>
        </w:rPr>
        <w:t>ny</w:t>
      </w:r>
      <w:r w:rsidR="31D6E166" w:rsidRPr="1353EC7F">
        <w:rPr>
          <w:rFonts w:ascii="Times New Roman" w:eastAsia="Times New Roman" w:hAnsi="Times New Roman" w:cs="Times New Roman"/>
        </w:rPr>
        <w:t xml:space="preserve"> do OSL na podstawie art. 608 § 2 i 3, art. 611 § 2 i art. 611c k.p.k. w zw. z art. 112 u.i.l. Prelekcja rozpoczęła dyskusję dot. </w:t>
      </w:r>
      <w:r w:rsidR="6289467F" w:rsidRPr="1353EC7F">
        <w:rPr>
          <w:rFonts w:ascii="Times New Roman" w:eastAsia="Times New Roman" w:hAnsi="Times New Roman" w:cs="Times New Roman"/>
        </w:rPr>
        <w:t xml:space="preserve">odpowiedzialności zawodowej lekarzy polskich pracujących na terenach granicznych (okolice granicy Polski). </w:t>
      </w:r>
    </w:p>
    <w:p w14:paraId="520B8C53" w14:textId="3915DB93" w:rsidR="6289467F" w:rsidRDefault="6289467F" w:rsidP="1353EC7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1353EC7F">
        <w:rPr>
          <w:rFonts w:ascii="Times New Roman" w:eastAsia="Times New Roman" w:hAnsi="Times New Roman" w:cs="Times New Roman"/>
        </w:rPr>
        <w:t xml:space="preserve">Kolejny z poruszonych tematów dot. </w:t>
      </w:r>
      <w:r w:rsidR="26E2A36C" w:rsidRPr="1353EC7F">
        <w:rPr>
          <w:rFonts w:ascii="Times New Roman" w:eastAsia="Times New Roman" w:hAnsi="Times New Roman" w:cs="Times New Roman"/>
        </w:rPr>
        <w:t>w</w:t>
      </w:r>
      <w:r w:rsidRPr="1353EC7F">
        <w:rPr>
          <w:rFonts w:ascii="Times New Roman" w:eastAsia="Times New Roman" w:hAnsi="Times New Roman" w:cs="Times New Roman"/>
        </w:rPr>
        <w:t>niosków OROZ o przedłużen</w:t>
      </w:r>
      <w:r w:rsidR="418714C0" w:rsidRPr="1353EC7F">
        <w:rPr>
          <w:rFonts w:ascii="Times New Roman" w:eastAsia="Times New Roman" w:hAnsi="Times New Roman" w:cs="Times New Roman"/>
        </w:rPr>
        <w:t>ie postępowania wyjaśniającego. Omówiono przypadki z codziennej praktyki. NROZ przypomniał, że z wnioskiem o przedłużenie postępowania wyjaśniającego należy wystąpić na minimum miesiąc przed upł</w:t>
      </w:r>
      <w:r w:rsidR="4BB6CE41" w:rsidRPr="1353EC7F">
        <w:rPr>
          <w:rFonts w:ascii="Times New Roman" w:eastAsia="Times New Roman" w:hAnsi="Times New Roman" w:cs="Times New Roman"/>
        </w:rPr>
        <w:t xml:space="preserve">ywem przewidywanego terminu zakończenia postępowania wyjaśniającego. Sugerowany termin- 6 miesięcy na przeprowadzenie postępowania wyjaśniającego należy liczyć od momentu wpływu skargi do </w:t>
      </w:r>
      <w:r w:rsidR="4DE34830" w:rsidRPr="1353EC7F">
        <w:rPr>
          <w:rFonts w:ascii="Times New Roman" w:eastAsia="Times New Roman" w:hAnsi="Times New Roman" w:cs="Times New Roman"/>
        </w:rPr>
        <w:t xml:space="preserve">Rzecznika. </w:t>
      </w:r>
      <w:r w:rsidR="4BB6CE41" w:rsidRPr="1353EC7F">
        <w:rPr>
          <w:rFonts w:ascii="Times New Roman" w:eastAsia="Times New Roman" w:hAnsi="Times New Roman" w:cs="Times New Roman"/>
        </w:rPr>
        <w:t xml:space="preserve"> </w:t>
      </w:r>
    </w:p>
    <w:p w14:paraId="35EE2D10" w14:textId="189C62C1" w:rsidR="140A86B0" w:rsidRDefault="140A86B0" w:rsidP="1353EC7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1353EC7F">
        <w:rPr>
          <w:rFonts w:ascii="Times New Roman" w:eastAsia="Times New Roman" w:hAnsi="Times New Roman" w:cs="Times New Roman"/>
        </w:rPr>
        <w:t xml:space="preserve">Na zakończenie spotkania, </w:t>
      </w:r>
      <w:r w:rsidR="437D58D8" w:rsidRPr="1353EC7F">
        <w:rPr>
          <w:rFonts w:ascii="Times New Roman" w:eastAsia="Times New Roman" w:hAnsi="Times New Roman" w:cs="Times New Roman"/>
        </w:rPr>
        <w:t>dr n. med. Zbigniew Kuzyszyn przedstawił i omówił statystykę spraw prowadzonych przez NROZ</w:t>
      </w:r>
      <w:r w:rsidR="065935A1" w:rsidRPr="1353EC7F">
        <w:rPr>
          <w:rFonts w:ascii="Times New Roman" w:eastAsia="Times New Roman" w:hAnsi="Times New Roman" w:cs="Times New Roman"/>
        </w:rPr>
        <w:t xml:space="preserve"> w latach 2022-2024</w:t>
      </w:r>
      <w:r w:rsidR="437D58D8" w:rsidRPr="1353EC7F">
        <w:rPr>
          <w:rFonts w:ascii="Times New Roman" w:eastAsia="Times New Roman" w:hAnsi="Times New Roman" w:cs="Times New Roman"/>
        </w:rPr>
        <w:t>, uwzględniając:</w:t>
      </w:r>
    </w:p>
    <w:p w14:paraId="55CCDF04" w14:textId="430184F8" w:rsidR="493AA0DE" w:rsidRDefault="493AA0DE" w:rsidP="1353EC7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1353EC7F">
        <w:rPr>
          <w:rFonts w:ascii="Times New Roman" w:eastAsia="Times New Roman" w:hAnsi="Times New Roman" w:cs="Times New Roman"/>
          <w:color w:val="000000" w:themeColor="text1"/>
        </w:rPr>
        <w:t>Odmowy wszczęcia postępowania wyjaśniającego,</w:t>
      </w:r>
    </w:p>
    <w:p w14:paraId="537624F5" w14:textId="088C971A" w:rsidR="493AA0DE" w:rsidRDefault="493AA0DE" w:rsidP="1353EC7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1353EC7F">
        <w:rPr>
          <w:rFonts w:ascii="Times New Roman" w:eastAsia="Times New Roman" w:hAnsi="Times New Roman" w:cs="Times New Roman"/>
          <w:color w:val="000000" w:themeColor="text1"/>
        </w:rPr>
        <w:t>Umorzenia postępowania wyjaśniającego,</w:t>
      </w:r>
    </w:p>
    <w:p w14:paraId="254CD745" w14:textId="528AC2E6" w:rsidR="493AA0DE" w:rsidRDefault="493AA0DE" w:rsidP="1353EC7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1353EC7F">
        <w:rPr>
          <w:rFonts w:ascii="Times New Roman" w:eastAsia="Times New Roman" w:hAnsi="Times New Roman" w:cs="Times New Roman"/>
          <w:color w:val="000000" w:themeColor="text1"/>
        </w:rPr>
        <w:t>Wnioski o ukaranie,</w:t>
      </w:r>
    </w:p>
    <w:p w14:paraId="7D392E95" w14:textId="5973480B" w:rsidR="493AA0DE" w:rsidRDefault="493AA0DE" w:rsidP="1353EC7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1353EC7F">
        <w:rPr>
          <w:rFonts w:ascii="Times New Roman" w:eastAsia="Times New Roman" w:hAnsi="Times New Roman" w:cs="Times New Roman"/>
          <w:color w:val="000000" w:themeColor="text1"/>
        </w:rPr>
        <w:t>Wnioski o wyznaczenie OROZ,</w:t>
      </w:r>
    </w:p>
    <w:p w14:paraId="60515DCB" w14:textId="7F70F6CD" w:rsidR="493AA0DE" w:rsidRDefault="493AA0DE" w:rsidP="1353EC7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1353EC7F">
        <w:rPr>
          <w:rFonts w:ascii="Times New Roman" w:eastAsia="Times New Roman" w:hAnsi="Times New Roman" w:cs="Times New Roman"/>
          <w:color w:val="000000" w:themeColor="text1"/>
        </w:rPr>
        <w:t>Wnioski o przedłużenie postępowań wyjaśniających,</w:t>
      </w:r>
    </w:p>
    <w:p w14:paraId="7A8E0F34" w14:textId="1F56DACA" w:rsidR="493AA0DE" w:rsidRDefault="493AA0DE" w:rsidP="1353EC7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1353EC7F">
        <w:rPr>
          <w:rFonts w:ascii="Times New Roman" w:eastAsia="Times New Roman" w:hAnsi="Times New Roman" w:cs="Times New Roman"/>
          <w:color w:val="000000" w:themeColor="text1"/>
        </w:rPr>
        <w:t>Wystąpienia NROZ przed NSL,</w:t>
      </w:r>
    </w:p>
    <w:p w14:paraId="20005F7B" w14:textId="1615D5FA" w:rsidR="493AA0DE" w:rsidRDefault="493AA0DE" w:rsidP="1353EC7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1353EC7F">
        <w:rPr>
          <w:rFonts w:ascii="Times New Roman" w:eastAsia="Times New Roman" w:hAnsi="Times New Roman" w:cs="Times New Roman"/>
          <w:color w:val="000000" w:themeColor="text1"/>
        </w:rPr>
        <w:t xml:space="preserve">Utrzymywanie orzeczeń OSL przez NSL (74% orzeczeń utrzymanych co do winy). </w:t>
      </w:r>
    </w:p>
    <w:p w14:paraId="18464E69" w14:textId="6179320E" w:rsidR="3E749856" w:rsidRDefault="3E749856" w:rsidP="1353EC7F">
      <w:pPr>
        <w:spacing w:line="360" w:lineRule="auto"/>
        <w:ind w:firstLine="708"/>
        <w:rPr>
          <w:rFonts w:ascii="Times New Roman" w:hAnsi="Times New Roman" w:cs="Times New Roman"/>
        </w:rPr>
      </w:pPr>
      <w:r w:rsidRPr="1353EC7F">
        <w:rPr>
          <w:rFonts w:ascii="Times New Roman" w:hAnsi="Times New Roman" w:cs="Times New Roman"/>
        </w:rPr>
        <w:t xml:space="preserve">Po przedstawieniu statystyk odbyła się dyskusja. </w:t>
      </w:r>
    </w:p>
    <w:p w14:paraId="18FDF4FD" w14:textId="2195369E" w:rsidR="1353EC7F" w:rsidRDefault="1353EC7F" w:rsidP="1353EC7F">
      <w:pPr>
        <w:spacing w:line="360" w:lineRule="auto"/>
        <w:ind w:firstLine="708"/>
        <w:rPr>
          <w:rFonts w:ascii="Times New Roman" w:hAnsi="Times New Roman" w:cs="Times New Roman"/>
        </w:rPr>
      </w:pPr>
    </w:p>
    <w:p w14:paraId="67C6CD39" w14:textId="7FCF677C" w:rsidR="3E749856" w:rsidRDefault="3E749856" w:rsidP="1353EC7F">
      <w:pPr>
        <w:spacing w:line="360" w:lineRule="auto"/>
        <w:ind w:firstLine="708"/>
        <w:rPr>
          <w:rFonts w:ascii="Times New Roman" w:hAnsi="Times New Roman" w:cs="Times New Roman"/>
        </w:rPr>
      </w:pPr>
      <w:r w:rsidRPr="1353EC7F">
        <w:rPr>
          <w:rFonts w:ascii="Times New Roman" w:hAnsi="Times New Roman" w:cs="Times New Roman"/>
        </w:rPr>
        <w:t>Spotkanie szkoleniowe zakończyło się o godz. 13:30.</w:t>
      </w:r>
    </w:p>
    <w:p w14:paraId="016AE130" w14:textId="77777777" w:rsidR="002D3D49" w:rsidRPr="002D3D49" w:rsidRDefault="002D3D49" w:rsidP="002D3D49">
      <w:pPr>
        <w:spacing w:line="360" w:lineRule="auto"/>
        <w:rPr>
          <w:rFonts w:ascii="Times New Roman" w:hAnsi="Times New Roman" w:cs="Times New Roman"/>
        </w:rPr>
      </w:pPr>
    </w:p>
    <w:sectPr w:rsidR="002D3D49" w:rsidRPr="002D3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0kWYZd3c4FnuVZ" int2:id="FEqdQgic">
      <int2:state int2:value="Rejected" int2:type="AugLoop_Text_Critique"/>
    </int2:textHash>
    <int2:textHash int2:hashCode="NndSC3TVPbjvEb" int2:id="xxDxoh3p">
      <int2:state int2:value="Rejected" int2:type="AugLoop_Text_Critique"/>
    </int2:textHash>
    <int2:textHash int2:hashCode="qa4OR6CisgUkqj" int2:id="QClWNoCx">
      <int2:state int2:value="Rejected" int2:type="AugLoop_Text_Critique"/>
    </int2:textHash>
    <int2:textHash int2:hashCode="tVdVYQ66YnldAw" int2:id="eJVOFAOh">
      <int2:state int2:value="Rejected" int2:type="AugLoop_Text_Critique"/>
    </int2:textHash>
    <int2:textHash int2:hashCode="PTIatVD78aoAb4" int2:id="gDqwquIy">
      <int2:state int2:value="Rejected" int2:type="AugLoop_Text_Critique"/>
    </int2:textHash>
    <int2:textHash int2:hashCode="u4ZvCCQCPlmtNP" int2:id="37XX8OxY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CBC72"/>
    <w:multiLevelType w:val="hybridMultilevel"/>
    <w:tmpl w:val="101A2D66"/>
    <w:lvl w:ilvl="0" w:tplc="0BE6E8D2">
      <w:start w:val="1"/>
      <w:numFmt w:val="bullet"/>
      <w:lvlText w:val="-"/>
      <w:lvlJc w:val="left"/>
      <w:pPr>
        <w:ind w:left="1068" w:hanging="360"/>
      </w:pPr>
      <w:rPr>
        <w:rFonts w:ascii="Aptos" w:hAnsi="Aptos" w:hint="default"/>
      </w:rPr>
    </w:lvl>
    <w:lvl w:ilvl="1" w:tplc="5F4A1234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A2BEFF6E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CC06805E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D007F8E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D06704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6B6A5D34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ECB8DA5E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C2AE0990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331DB41"/>
    <w:multiLevelType w:val="hybridMultilevel"/>
    <w:tmpl w:val="B30EBC0C"/>
    <w:lvl w:ilvl="0" w:tplc="A05C83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7EEB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A064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987C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0A67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847A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E860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2263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64E9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339C0"/>
    <w:multiLevelType w:val="hybridMultilevel"/>
    <w:tmpl w:val="04EE7A00"/>
    <w:lvl w:ilvl="0" w:tplc="20C0D0F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8DB55"/>
    <w:multiLevelType w:val="hybridMultilevel"/>
    <w:tmpl w:val="9142FB12"/>
    <w:lvl w:ilvl="0" w:tplc="81FAC14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7846052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A0F669C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FCA02B4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1FA0620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73AC0C4C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6F6325A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2C40834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1BE8ED7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47645371">
    <w:abstractNumId w:val="3"/>
  </w:num>
  <w:num w:numId="2" w16cid:durableId="1043214292">
    <w:abstractNumId w:val="0"/>
  </w:num>
  <w:num w:numId="3" w16cid:durableId="1845824901">
    <w:abstractNumId w:val="1"/>
  </w:num>
  <w:num w:numId="4" w16cid:durableId="5313817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D49"/>
    <w:rsid w:val="000A0449"/>
    <w:rsid w:val="00191029"/>
    <w:rsid w:val="002D3D49"/>
    <w:rsid w:val="00415529"/>
    <w:rsid w:val="004E4D02"/>
    <w:rsid w:val="0056479D"/>
    <w:rsid w:val="00633719"/>
    <w:rsid w:val="0073464C"/>
    <w:rsid w:val="00DE216F"/>
    <w:rsid w:val="00E43BB0"/>
    <w:rsid w:val="00EA136F"/>
    <w:rsid w:val="00F230BC"/>
    <w:rsid w:val="00F52664"/>
    <w:rsid w:val="00F74127"/>
    <w:rsid w:val="00F771BE"/>
    <w:rsid w:val="05369178"/>
    <w:rsid w:val="065935A1"/>
    <w:rsid w:val="07FA503B"/>
    <w:rsid w:val="0835BF54"/>
    <w:rsid w:val="086E93BB"/>
    <w:rsid w:val="09ECE745"/>
    <w:rsid w:val="0C151551"/>
    <w:rsid w:val="0ECA853D"/>
    <w:rsid w:val="0F689918"/>
    <w:rsid w:val="11AB60AB"/>
    <w:rsid w:val="1353EC7F"/>
    <w:rsid w:val="140A86B0"/>
    <w:rsid w:val="14ABA883"/>
    <w:rsid w:val="16CE5938"/>
    <w:rsid w:val="17B8103F"/>
    <w:rsid w:val="18CF6F07"/>
    <w:rsid w:val="18FD9A1A"/>
    <w:rsid w:val="1C2C67D9"/>
    <w:rsid w:val="1C5FBF67"/>
    <w:rsid w:val="1EE3E4C8"/>
    <w:rsid w:val="1F80D9B7"/>
    <w:rsid w:val="21A7C382"/>
    <w:rsid w:val="229B084C"/>
    <w:rsid w:val="26C8B996"/>
    <w:rsid w:val="26E2A36C"/>
    <w:rsid w:val="27EBD688"/>
    <w:rsid w:val="2CAE7398"/>
    <w:rsid w:val="2E3400A5"/>
    <w:rsid w:val="2F97D6A3"/>
    <w:rsid w:val="31D6E166"/>
    <w:rsid w:val="32D8296D"/>
    <w:rsid w:val="33197A3C"/>
    <w:rsid w:val="3439BEB7"/>
    <w:rsid w:val="34F89DDB"/>
    <w:rsid w:val="3903E157"/>
    <w:rsid w:val="3B2A0C26"/>
    <w:rsid w:val="3DCCF927"/>
    <w:rsid w:val="3E749856"/>
    <w:rsid w:val="401BE440"/>
    <w:rsid w:val="418714C0"/>
    <w:rsid w:val="42CD8FAB"/>
    <w:rsid w:val="437D58D8"/>
    <w:rsid w:val="4466ADFF"/>
    <w:rsid w:val="487FB8CB"/>
    <w:rsid w:val="49338483"/>
    <w:rsid w:val="493AA0DE"/>
    <w:rsid w:val="4A573C8E"/>
    <w:rsid w:val="4BB6CE41"/>
    <w:rsid w:val="4DE34830"/>
    <w:rsid w:val="53A6ACAF"/>
    <w:rsid w:val="55117068"/>
    <w:rsid w:val="575F0DD9"/>
    <w:rsid w:val="595C7AAD"/>
    <w:rsid w:val="59DAC5D6"/>
    <w:rsid w:val="5B3CC617"/>
    <w:rsid w:val="5EB051D3"/>
    <w:rsid w:val="60E1C717"/>
    <w:rsid w:val="610390B0"/>
    <w:rsid w:val="6289467F"/>
    <w:rsid w:val="63F7D230"/>
    <w:rsid w:val="65EF0082"/>
    <w:rsid w:val="67153A73"/>
    <w:rsid w:val="6D8AB718"/>
    <w:rsid w:val="6DAB292E"/>
    <w:rsid w:val="6F275DAF"/>
    <w:rsid w:val="6FE75D4F"/>
    <w:rsid w:val="717702FC"/>
    <w:rsid w:val="725F1870"/>
    <w:rsid w:val="72EAC528"/>
    <w:rsid w:val="73B6D840"/>
    <w:rsid w:val="76BD8D66"/>
    <w:rsid w:val="77DCF57A"/>
    <w:rsid w:val="782230B3"/>
    <w:rsid w:val="7B48D18D"/>
    <w:rsid w:val="7BE910EF"/>
    <w:rsid w:val="7CF75700"/>
    <w:rsid w:val="7E3E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68CF9"/>
  <w15:chartTrackingRefBased/>
  <w15:docId w15:val="{1D72F994-56BA-224C-A175-6CA8FA3B6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3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899</Words>
  <Characters>5400</Characters>
  <Application>Microsoft Office Word</Application>
  <DocSecurity>0</DocSecurity>
  <Lines>45</Lines>
  <Paragraphs>12</Paragraphs>
  <ScaleCrop>false</ScaleCrop>
  <Company/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 Kazimierek</dc:creator>
  <cp:keywords/>
  <dc:description/>
  <cp:lastModifiedBy>Ewa Nowosielska</cp:lastModifiedBy>
  <cp:revision>5</cp:revision>
  <dcterms:created xsi:type="dcterms:W3CDTF">2025-02-23T19:10:00Z</dcterms:created>
  <dcterms:modified xsi:type="dcterms:W3CDTF">2025-02-28T07:25:00Z</dcterms:modified>
</cp:coreProperties>
</file>